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D1E73" w:rsidP="00D253C8" w:rsidRDefault="005D1E73" w14:paraId="5946C860" w14:textId="3F089B7B">
      <w:pPr>
        <w:jc w:val="right"/>
      </w:pPr>
    </w:p>
    <w:p w:rsidR="00D253C8" w:rsidP="770DB6BF" w:rsidRDefault="00D253C8" w14:paraId="635B12DF" w14:textId="14248C71">
      <w:pPr>
        <w:pStyle w:val="Normal"/>
        <w:suppressLineNumbers w:val="0"/>
        <w:bidi w:val="0"/>
        <w:spacing w:before="0" w:beforeAutospacing="off" w:after="0" w:afterAutospacing="off" w:line="360" w:lineRule="auto"/>
        <w:ind w:left="0" w:right="0"/>
        <w:jc w:val="right"/>
        <w:rPr>
          <w:b w:val="1"/>
          <w:bCs w:val="1"/>
        </w:rPr>
      </w:pPr>
      <w:r w:rsidRPr="770DB6BF" w:rsidR="00D253C8">
        <w:rPr>
          <w:b w:val="1"/>
          <w:bCs w:val="1"/>
        </w:rPr>
        <w:t xml:space="preserve">Enquiries to: </w:t>
      </w:r>
      <w:r w:rsidRPr="770DB6BF" w:rsidR="7258096D">
        <w:rPr>
          <w:b w:val="1"/>
          <w:bCs w:val="1"/>
        </w:rPr>
        <w:t>Fidelity Energy</w:t>
      </w:r>
    </w:p>
    <w:p w:rsidR="00D253C8" w:rsidP="00D253C8" w:rsidRDefault="00D253C8" w14:paraId="7E01DCC3" w14:textId="700412B4">
      <w:pPr>
        <w:spacing w:after="0" w:line="360" w:lineRule="auto"/>
        <w:jc w:val="right"/>
        <w:rPr>
          <w:b/>
          <w:bCs/>
        </w:rPr>
      </w:pPr>
      <w:r>
        <w:rPr>
          <w:b/>
          <w:bCs/>
        </w:rPr>
        <w:t>Email:</w:t>
      </w:r>
      <w:r w:rsidRPr="00171C88">
        <w:rPr>
          <w:b/>
          <w:bCs/>
          <w:sz w:val="20"/>
          <w:szCs w:val="20"/>
        </w:rPr>
        <w:t xml:space="preserve"> </w:t>
      </w:r>
      <w:hyperlink w:tgtFrame="_blank" w:history="1" r:id="rId7">
        <w:r w:rsidRPr="00171C88" w:rsidR="00171C88">
          <w:rPr>
            <w:rFonts w:ascii="Arial" w:hAnsi="Arial" w:eastAsia="Times New Roman" w:cs="Arial"/>
            <w:color w:val="1155CC"/>
            <w:sz w:val="20"/>
            <w:szCs w:val="20"/>
            <w:u w:val="single"/>
            <w:lang w:eastAsia="en-GB"/>
          </w:rPr>
          <w:t>publicsector@fidelity-energy.co.uk</w:t>
        </w:r>
      </w:hyperlink>
    </w:p>
    <w:p w:rsidR="00D253C8" w:rsidP="00D253C8" w:rsidRDefault="00D253C8" w14:paraId="3159E615" w14:textId="2AAB2620">
      <w:pPr>
        <w:spacing w:after="0" w:line="360" w:lineRule="auto"/>
        <w:jc w:val="right"/>
        <w:rPr>
          <w:b w:val="1"/>
          <w:bCs w:val="1"/>
        </w:rPr>
      </w:pPr>
      <w:r w:rsidRPr="5F205AA2" w:rsidR="00D253C8">
        <w:rPr>
          <w:b w:val="1"/>
          <w:bCs w:val="1"/>
        </w:rPr>
        <w:t xml:space="preserve">Contract Reference: </w:t>
      </w:r>
      <w:r w:rsidRPr="5F205AA2" w:rsidR="18E90FC5">
        <w:rPr>
          <w:b w:val="1"/>
          <w:bCs w:val="1"/>
        </w:rPr>
        <w:t>FIDELIT003.1</w:t>
      </w:r>
    </w:p>
    <w:p w:rsidRPr="00D04803" w:rsidR="00D253C8" w:rsidP="00D253C8" w:rsidRDefault="00D253C8" w14:paraId="34A10F74" w14:textId="77777777">
      <w:pPr>
        <w:spacing w:after="0"/>
        <w:rPr>
          <w:rFonts w:ascii="Calibri" w:hAnsi="Calibri"/>
          <w:b/>
        </w:rPr>
      </w:pPr>
      <w:r>
        <w:rPr>
          <w:rFonts w:ascii="Calibri" w:hAnsi="Calibri"/>
          <w:b/>
        </w:rPr>
        <w:t>General Letter to Interested Parties</w:t>
      </w:r>
    </w:p>
    <w:p w:rsidR="00D253C8" w:rsidP="00D253C8" w:rsidRDefault="00D253C8" w14:paraId="21DAA803" w14:textId="77777777">
      <w:pPr>
        <w:spacing w:after="0"/>
        <w:rPr>
          <w:rFonts w:ascii="Open Sans" w:hAnsi="Open Sans"/>
          <w:color w:val="676767"/>
          <w:sz w:val="21"/>
          <w:szCs w:val="21"/>
        </w:rPr>
      </w:pPr>
    </w:p>
    <w:p w:rsidR="00D253C8" w:rsidP="00D253C8" w:rsidRDefault="00D253C8" w14:paraId="5C6C50E2" w14:textId="77777777">
      <w:pPr>
        <w:spacing w:after="0"/>
        <w:rPr>
          <w:rFonts w:ascii="Arial" w:hAnsi="Arial"/>
          <w:b/>
        </w:rPr>
      </w:pPr>
      <w:r>
        <w:rPr>
          <w:rFonts w:ascii="Arial" w:hAnsi="Arial"/>
          <w:b/>
        </w:rPr>
        <w:t>Date: Date of Electronic Issue</w:t>
      </w:r>
    </w:p>
    <w:p w:rsidR="00D253C8" w:rsidP="00D253C8" w:rsidRDefault="00D253C8" w14:paraId="544307BB" w14:textId="3CB5E94D">
      <w:pPr>
        <w:spacing w:after="0" w:line="360" w:lineRule="auto"/>
      </w:pPr>
    </w:p>
    <w:p w:rsidR="00D253C8" w:rsidP="00D253C8" w:rsidRDefault="00D253C8" w14:paraId="29C3F914" w14:textId="5E374064">
      <w:pPr>
        <w:spacing w:after="0" w:line="360" w:lineRule="auto"/>
      </w:pPr>
    </w:p>
    <w:p w:rsidR="6244B5F3" w:rsidP="5F205AA2" w:rsidRDefault="6244B5F3" w14:paraId="7EEF9B6C" w14:textId="5279B4EF">
      <w:pPr>
        <w:pStyle w:val="Normal"/>
        <w:suppressLineNumbers w:val="0"/>
        <w:bidi w:val="0"/>
        <w:spacing w:before="0" w:beforeAutospacing="off" w:after="0" w:afterAutospacing="off" w:line="360" w:lineRule="auto"/>
        <w:ind w:left="0" w:right="0"/>
        <w:jc w:val="center"/>
        <w:rPr>
          <w:rFonts w:ascii="Arial" w:hAnsi="Arial" w:cs="Arial"/>
          <w:b w:val="1"/>
          <w:bCs w:val="1"/>
          <w:sz w:val="28"/>
          <w:szCs w:val="28"/>
          <w:u w:val="single"/>
        </w:rPr>
      </w:pPr>
      <w:r w:rsidRPr="5F205AA2" w:rsidR="4C6697FD">
        <w:rPr>
          <w:rFonts w:ascii="Arial" w:hAnsi="Arial" w:cs="Arial"/>
          <w:b w:val="1"/>
          <w:bCs w:val="1"/>
          <w:sz w:val="28"/>
          <w:szCs w:val="28"/>
          <w:u w:val="single"/>
        </w:rPr>
        <w:t>FID</w:t>
      </w:r>
      <w:r w:rsidRPr="5F205AA2" w:rsidR="2AE97828">
        <w:rPr>
          <w:rFonts w:ascii="Arial" w:hAnsi="Arial" w:cs="Arial"/>
          <w:b w:val="1"/>
          <w:bCs w:val="1"/>
          <w:sz w:val="28"/>
          <w:szCs w:val="28"/>
          <w:u w:val="single"/>
        </w:rPr>
        <w:t>E</w:t>
      </w:r>
      <w:r w:rsidRPr="5F205AA2" w:rsidR="4C6697FD">
        <w:rPr>
          <w:rFonts w:ascii="Arial" w:hAnsi="Arial" w:cs="Arial"/>
          <w:b w:val="1"/>
          <w:bCs w:val="1"/>
          <w:sz w:val="28"/>
          <w:szCs w:val="28"/>
          <w:u w:val="single"/>
        </w:rPr>
        <w:t>LITY</w:t>
      </w:r>
      <w:r w:rsidRPr="5F205AA2" w:rsidR="0BB94C0F">
        <w:rPr>
          <w:rFonts w:ascii="Arial" w:hAnsi="Arial" w:cs="Arial"/>
          <w:b w:val="1"/>
          <w:bCs w:val="1"/>
          <w:sz w:val="28"/>
          <w:szCs w:val="28"/>
          <w:u w:val="single"/>
        </w:rPr>
        <w:t>’S</w:t>
      </w:r>
      <w:r w:rsidRPr="5F205AA2" w:rsidR="4C6697FD">
        <w:rPr>
          <w:rFonts w:ascii="Arial" w:hAnsi="Arial" w:cs="Arial"/>
          <w:b w:val="1"/>
          <w:bCs w:val="1"/>
          <w:sz w:val="28"/>
          <w:szCs w:val="28"/>
          <w:u w:val="single"/>
        </w:rPr>
        <w:t xml:space="preserve"> </w:t>
      </w:r>
      <w:r w:rsidRPr="5F205AA2" w:rsidR="6244B5F3">
        <w:rPr>
          <w:rFonts w:ascii="Arial" w:hAnsi="Arial" w:cs="Arial"/>
          <w:b w:val="1"/>
          <w:bCs w:val="1"/>
          <w:sz w:val="28"/>
          <w:szCs w:val="28"/>
          <w:u w:val="single"/>
        </w:rPr>
        <w:t>ENERGY AND UTI</w:t>
      </w:r>
      <w:r w:rsidRPr="5F205AA2" w:rsidR="6BD54920">
        <w:rPr>
          <w:rFonts w:ascii="Arial" w:hAnsi="Arial" w:cs="Arial"/>
          <w:b w:val="1"/>
          <w:bCs w:val="1"/>
          <w:sz w:val="28"/>
          <w:szCs w:val="28"/>
          <w:u w:val="single"/>
        </w:rPr>
        <w:t xml:space="preserve">LITIES SERVICES </w:t>
      </w:r>
      <w:r w:rsidRPr="5F205AA2" w:rsidR="6244B5F3">
        <w:rPr>
          <w:rFonts w:ascii="Arial" w:hAnsi="Arial" w:cs="Arial"/>
          <w:b w:val="1"/>
          <w:bCs w:val="1"/>
          <w:sz w:val="28"/>
          <w:szCs w:val="28"/>
          <w:u w:val="single"/>
        </w:rPr>
        <w:t>DYNAMIC MARKET</w:t>
      </w:r>
    </w:p>
    <w:p w:rsidR="00D253C8" w:rsidP="00D253C8" w:rsidRDefault="00D253C8" w14:paraId="70124B76" w14:textId="0AF80C8C">
      <w:pPr>
        <w:spacing w:after="0" w:line="360" w:lineRule="auto"/>
        <w:rPr>
          <w:rFonts w:ascii="Arial" w:hAnsi="Arial" w:cs="Arial"/>
          <w:b/>
          <w:bCs/>
          <w:sz w:val="24"/>
          <w:szCs w:val="24"/>
          <w:u w:val="single"/>
        </w:rPr>
      </w:pPr>
    </w:p>
    <w:p w:rsidRPr="001B1AF1" w:rsidR="00D253C8" w:rsidP="00D253C8" w:rsidRDefault="00D253C8" w14:paraId="29F5814B" w14:textId="77777777">
      <w:pPr>
        <w:spacing w:after="0"/>
        <w:rPr>
          <w:rFonts w:ascii="Calibri" w:hAnsi="Calibri" w:cs="Calibri"/>
        </w:rPr>
      </w:pPr>
      <w:r>
        <w:rPr>
          <w:rFonts w:ascii="Calibri" w:hAnsi="Calibri" w:cs="Calibri"/>
        </w:rPr>
        <w:t>Dear Sir / Madam</w:t>
      </w:r>
    </w:p>
    <w:p w:rsidRPr="001B1AF1" w:rsidR="00D253C8" w:rsidP="00D253C8" w:rsidRDefault="00D253C8" w14:paraId="4A6DF49C" w14:textId="77777777">
      <w:pPr>
        <w:spacing w:after="0"/>
        <w:rPr>
          <w:rFonts w:ascii="Calibri" w:hAnsi="Calibri" w:cs="Calibri"/>
        </w:rPr>
      </w:pPr>
    </w:p>
    <w:p w:rsidR="00D253C8" w:rsidP="352A51B7" w:rsidRDefault="00D253C8" w14:paraId="7910F0C3" w14:textId="6CB591DB">
      <w:pPr>
        <w:spacing w:after="0"/>
        <w:jc w:val="both"/>
        <w:rPr>
          <w:rFonts w:ascii="Calibri" w:hAnsi="Calibri" w:cs="Calibri"/>
        </w:rPr>
      </w:pPr>
      <w:r w:rsidRPr="352A51B7" w:rsidR="00D253C8">
        <w:rPr>
          <w:rFonts w:ascii="Calibri" w:hAnsi="Calibri" w:cs="Calibri"/>
        </w:rPr>
        <w:t xml:space="preserve">Thank you for your interest in this </w:t>
      </w:r>
      <w:r w:rsidRPr="352A51B7" w:rsidR="00D253C8">
        <w:rPr>
          <w:rFonts w:ascii="Calibri" w:hAnsi="Calibri" w:cs="Calibri"/>
        </w:rPr>
        <w:t>procurement, and</w:t>
      </w:r>
      <w:r w:rsidRPr="352A51B7" w:rsidR="00D253C8">
        <w:rPr>
          <w:rFonts w:ascii="Calibri" w:hAnsi="Calibri" w:cs="Calibri"/>
        </w:rPr>
        <w:t xml:space="preserve"> considering applying and/or tendering. We would appreciate it if you could </w:t>
      </w:r>
      <w:r w:rsidRPr="352A51B7" w:rsidR="00D253C8">
        <w:rPr>
          <w:rFonts w:ascii="Calibri" w:hAnsi="Calibri" w:cs="Calibri"/>
        </w:rPr>
        <w:t>indicate</w:t>
      </w:r>
      <w:r w:rsidRPr="352A51B7" w:rsidR="00D253C8">
        <w:rPr>
          <w:rFonts w:ascii="Calibri" w:hAnsi="Calibri" w:cs="Calibri"/>
        </w:rPr>
        <w:t xml:space="preserve"> interest and intention to bid by return t</w:t>
      </w:r>
      <w:r w:rsidRPr="352A51B7" w:rsidR="58625BF1">
        <w:rPr>
          <w:rFonts w:ascii="Calibri" w:hAnsi="Calibri" w:cs="Calibri"/>
        </w:rPr>
        <w:t>o</w:t>
      </w:r>
      <w:r w:rsidRPr="352A51B7" w:rsidR="21C1B01F">
        <w:rPr>
          <w:rFonts w:ascii="Calibri" w:hAnsi="Calibri" w:cs="Calibri"/>
        </w:rPr>
        <w:t xml:space="preserve"> </w:t>
      </w:r>
      <w:hyperlink r:id="R0e7371ccb2f54253">
        <w:r w:rsidRPr="352A51B7" w:rsidR="6DE1DBDB">
          <w:rPr>
            <w:rStyle w:val="Hyperlink"/>
            <w:rFonts w:ascii="Calibri" w:hAnsi="Calibri" w:cs="Calibri"/>
          </w:rPr>
          <w:t>roger.ruffles@catseyecommercial.co.uk</w:t>
        </w:r>
      </w:hyperlink>
      <w:r w:rsidRPr="352A51B7" w:rsidR="00D253C8">
        <w:rPr>
          <w:rFonts w:ascii="Calibri" w:hAnsi="Calibri" w:cs="Calibri"/>
        </w:rPr>
        <w:t xml:space="preserve">. </w:t>
      </w:r>
    </w:p>
    <w:p w:rsidR="00D253C8" w:rsidP="352A51B7" w:rsidRDefault="00D253C8" w14:paraId="1B3116FC" w14:textId="5116CD74">
      <w:pPr>
        <w:spacing w:after="0"/>
        <w:jc w:val="both"/>
        <w:rPr>
          <w:rFonts w:ascii="Calibri" w:hAnsi="Calibri" w:cs="Calibri"/>
        </w:rPr>
      </w:pPr>
    </w:p>
    <w:p w:rsidR="00D253C8" w:rsidP="00D253C8" w:rsidRDefault="00D253C8" w14:paraId="774DE0C1" w14:textId="5C66A606">
      <w:pPr>
        <w:spacing w:after="0"/>
        <w:jc w:val="both"/>
        <w:rPr>
          <w:rFonts w:ascii="Calibri" w:hAnsi="Calibri" w:cs="Calibri"/>
        </w:rPr>
      </w:pPr>
      <w:r w:rsidRPr="352A51B7" w:rsidR="7A325AD2">
        <w:rPr>
          <w:rFonts w:ascii="Calibri" w:hAnsi="Calibri" w:cs="Calibri"/>
        </w:rPr>
        <w:t xml:space="preserve">Returns should be </w:t>
      </w:r>
      <w:r w:rsidRPr="352A51B7" w:rsidR="7A325AD2">
        <w:rPr>
          <w:rFonts w:ascii="Calibri" w:hAnsi="Calibri" w:cs="Calibri"/>
        </w:rPr>
        <w:t>submitted</w:t>
      </w:r>
      <w:r w:rsidRPr="352A51B7" w:rsidR="7A325AD2">
        <w:rPr>
          <w:rFonts w:ascii="Calibri" w:hAnsi="Calibri" w:cs="Calibri"/>
        </w:rPr>
        <w:t xml:space="preserve"> before the deadline of </w:t>
      </w:r>
      <w:r w:rsidRPr="352A51B7" w:rsidR="7A325AD2">
        <w:rPr>
          <w:rFonts w:ascii="Calibri" w:hAnsi="Calibri" w:cs="Calibri"/>
        </w:rPr>
        <w:t>xxxx</w:t>
      </w:r>
      <w:r w:rsidRPr="352A51B7" w:rsidR="7A325AD2">
        <w:rPr>
          <w:rFonts w:ascii="Calibri" w:hAnsi="Calibri" w:cs="Calibri"/>
        </w:rPr>
        <w:t xml:space="preserve"> to </w:t>
      </w:r>
      <w:hyperlink r:id="R62a31830ecf44893">
        <w:r w:rsidRPr="352A51B7" w:rsidR="7A325AD2">
          <w:rPr>
            <w:rStyle w:val="Hyperlink"/>
            <w:rFonts w:ascii="Calibri" w:hAnsi="Calibri" w:cs="Calibri"/>
          </w:rPr>
          <w:t>roger.ruffles@catseyecommercial.co.uk</w:t>
        </w:r>
      </w:hyperlink>
      <w:r w:rsidRPr="352A51B7" w:rsidR="7A325AD2">
        <w:rPr>
          <w:rFonts w:ascii="Calibri" w:hAnsi="Calibri" w:cs="Calibri"/>
        </w:rPr>
        <w:t>.</w:t>
      </w:r>
    </w:p>
    <w:p w:rsidR="00D253C8" w:rsidP="00D253C8" w:rsidRDefault="00D253C8" w14:paraId="6906058A" w14:textId="6D73523E">
      <w:pPr>
        <w:spacing w:after="0" w:line="360" w:lineRule="auto"/>
        <w:rPr>
          <w:rFonts w:ascii="Arial" w:hAnsi="Arial" w:cs="Arial"/>
          <w:b w:val="1"/>
          <w:bCs w:val="1"/>
          <w:sz w:val="24"/>
          <w:szCs w:val="24"/>
          <w:u w:val="single"/>
        </w:rPr>
      </w:pPr>
    </w:p>
    <w:p w:rsidR="1E395865" w:rsidP="66E28069" w:rsidRDefault="1E395865" w14:paraId="3F8DA627" w14:textId="3842C607">
      <w:pPr>
        <w:spacing w:after="0" w:line="360" w:lineRule="auto"/>
        <w:jc w:val="center"/>
        <w:rPr>
          <w:rFonts w:ascii="Calibri" w:hAnsi="Calibri" w:cs="Calibri"/>
          <w:b w:val="1"/>
          <w:bCs w:val="1"/>
          <w:u w:val="single"/>
        </w:rPr>
      </w:pPr>
      <w:r w:rsidRPr="66E28069" w:rsidR="1E395865">
        <w:rPr>
          <w:rFonts w:ascii="Calibri" w:hAnsi="Calibri" w:cs="Calibri"/>
          <w:b w:val="1"/>
          <w:bCs w:val="1"/>
          <w:u w:val="single"/>
        </w:rPr>
        <w:t>What is a Dynamic Market?</w:t>
      </w:r>
    </w:p>
    <w:p w:rsidR="66E28069" w:rsidP="66E28069" w:rsidRDefault="66E28069" w14:paraId="2894AE2E" w14:textId="3DC0CC93">
      <w:pPr>
        <w:spacing w:after="0"/>
        <w:jc w:val="both"/>
        <w:rPr>
          <w:rFonts w:ascii="Calibri" w:hAnsi="Calibri" w:cs="Calibri"/>
        </w:rPr>
      </w:pPr>
    </w:p>
    <w:p w:rsidR="1E395865" w:rsidP="66E28069" w:rsidRDefault="1E395865" w14:paraId="6CF630EB" w14:textId="0F58AAD4">
      <w:pPr>
        <w:pStyle w:val="Normal"/>
        <w:suppressLineNumbers w:val="0"/>
        <w:bidi w:val="0"/>
        <w:spacing w:before="0" w:beforeAutospacing="off" w:after="0" w:afterAutospacing="off" w:line="259" w:lineRule="auto"/>
        <w:ind w:left="0" w:right="0"/>
        <w:jc w:val="both"/>
        <w:rPr>
          <w:rFonts w:ascii="Calibri" w:hAnsi="Calibri" w:cs="Calibri"/>
        </w:rPr>
      </w:pPr>
      <w:r w:rsidRPr="66E28069" w:rsidR="1E395865">
        <w:rPr>
          <w:rFonts w:ascii="Calibri" w:hAnsi="Calibri" w:cs="Calibri"/>
        </w:rPr>
        <w:t xml:space="preserve">A dynamic market is a type of procurement and procurement facility under the new Procurement Act 2023. It is </w:t>
      </w:r>
      <w:r w:rsidRPr="66E28069" w:rsidR="1E395865">
        <w:rPr>
          <w:rFonts w:ascii="Calibri" w:hAnsi="Calibri" w:cs="Calibri"/>
        </w:rPr>
        <w:t>essentially a</w:t>
      </w:r>
      <w:r w:rsidRPr="66E28069" w:rsidR="1E395865">
        <w:rPr>
          <w:rFonts w:ascii="Calibri" w:hAnsi="Calibri" w:cs="Calibri"/>
        </w:rPr>
        <w:t xml:space="preserve"> registration, which allows a procuring organisation to approach </w:t>
      </w:r>
      <w:r w:rsidRPr="66E28069" w:rsidR="1E395865">
        <w:rPr>
          <w:rFonts w:ascii="Calibri" w:hAnsi="Calibri" w:cs="Calibri"/>
        </w:rPr>
        <w:t>a number of</w:t>
      </w:r>
      <w:r w:rsidRPr="66E28069" w:rsidR="1E395865">
        <w:rPr>
          <w:rFonts w:ascii="Calibri" w:hAnsi="Calibri" w:cs="Calibri"/>
        </w:rPr>
        <w:t xml:space="preserve"> suppliers (or a supplier</w:t>
      </w:r>
      <w:r w:rsidRPr="66E28069" w:rsidR="6EE7EA79">
        <w:rPr>
          <w:rFonts w:ascii="Calibri" w:hAnsi="Calibri" w:cs="Calibri"/>
        </w:rPr>
        <w:t xml:space="preserve">) for the provision of services. The key advantage to registration on Fidelity’s Dynamic Market is that by applying and being accepted, you can be considered for energy supply or supply of associated value-added services to any of </w:t>
      </w:r>
      <w:r w:rsidRPr="66E28069" w:rsidR="64E876DB">
        <w:rPr>
          <w:rFonts w:ascii="Calibri" w:hAnsi="Calibri" w:cs="Calibri"/>
        </w:rPr>
        <w:t xml:space="preserve">Fidelity’s public sector clients. </w:t>
      </w:r>
    </w:p>
    <w:p w:rsidR="66E28069" w:rsidP="66E28069" w:rsidRDefault="66E28069" w14:paraId="03D58307" w14:textId="68F5424C">
      <w:pPr>
        <w:pStyle w:val="Normal"/>
        <w:suppressLineNumbers w:val="0"/>
        <w:bidi w:val="0"/>
        <w:spacing w:before="0" w:beforeAutospacing="off" w:after="0" w:afterAutospacing="off" w:line="259" w:lineRule="auto"/>
        <w:ind w:left="0" w:right="0"/>
        <w:jc w:val="both"/>
        <w:rPr>
          <w:rFonts w:ascii="Calibri" w:hAnsi="Calibri" w:cs="Calibri"/>
        </w:rPr>
      </w:pPr>
    </w:p>
    <w:p w:rsidR="64E876DB" w:rsidP="66E28069" w:rsidRDefault="64E876DB" w14:paraId="5DD06A3B" w14:textId="0A1D316A">
      <w:pPr>
        <w:pStyle w:val="Normal"/>
        <w:suppressLineNumbers w:val="0"/>
        <w:bidi w:val="0"/>
        <w:spacing w:before="0" w:beforeAutospacing="off" w:after="0" w:afterAutospacing="off" w:line="259" w:lineRule="auto"/>
        <w:ind w:left="0" w:right="0"/>
        <w:jc w:val="both"/>
        <w:rPr>
          <w:rFonts w:ascii="Calibri" w:hAnsi="Calibri" w:cs="Calibri"/>
        </w:rPr>
      </w:pPr>
      <w:r w:rsidRPr="66E28069" w:rsidR="64E876DB">
        <w:rPr>
          <w:rFonts w:ascii="Calibri" w:hAnsi="Calibri" w:cs="Calibri"/>
        </w:rPr>
        <w:t xml:space="preserve">Conversely, public sector organisations can use Fidelity’s Dynamic Market to source their requirements in a manner that is fully compliant with the legislation that controls their buying activity; </w:t>
      </w:r>
      <w:r w:rsidRPr="66E28069" w:rsidR="4AD4B356">
        <w:rPr>
          <w:rFonts w:ascii="Calibri" w:hAnsi="Calibri" w:cs="Calibri"/>
        </w:rPr>
        <w:t>an application to this Dynamic Market will unlock access and a fast route to provision for a wide range of public sector clients, building on the success of Fidelity’s original Dynamic Purchasing System under the Procurement Contract Regulations 2015.</w:t>
      </w:r>
    </w:p>
    <w:p w:rsidR="66E28069" w:rsidP="66E28069" w:rsidRDefault="66E28069" w14:paraId="5853B92F" w14:textId="3AF683E3">
      <w:pPr>
        <w:pStyle w:val="Normal"/>
        <w:suppressLineNumbers w:val="0"/>
        <w:bidi w:val="0"/>
        <w:spacing w:before="0" w:beforeAutospacing="off" w:after="0" w:afterAutospacing="off" w:line="259" w:lineRule="auto"/>
        <w:ind w:left="0" w:right="0"/>
        <w:jc w:val="both"/>
        <w:rPr>
          <w:rFonts w:ascii="Calibri" w:hAnsi="Calibri" w:cs="Calibri"/>
        </w:rPr>
      </w:pPr>
    </w:p>
    <w:p w:rsidR="2BB6B00D" w:rsidP="66E28069" w:rsidRDefault="2BB6B00D" w14:paraId="6AFDE79D" w14:textId="6E31CBD0">
      <w:pPr>
        <w:pStyle w:val="Normal"/>
        <w:suppressLineNumbers w:val="0"/>
        <w:bidi w:val="0"/>
        <w:spacing w:before="0" w:beforeAutospacing="off" w:after="0" w:afterAutospacing="off" w:line="259" w:lineRule="auto"/>
        <w:ind w:left="0" w:right="0"/>
        <w:jc w:val="both"/>
        <w:rPr>
          <w:rFonts w:ascii="Calibri" w:hAnsi="Calibri" w:cs="Calibri"/>
        </w:rPr>
      </w:pPr>
      <w:r w:rsidRPr="66E28069" w:rsidR="2BB6B00D">
        <w:rPr>
          <w:rFonts w:ascii="Calibri" w:hAnsi="Calibri" w:cs="Calibri"/>
        </w:rPr>
        <w:t xml:space="preserve">The process for application is </w:t>
      </w:r>
      <w:r w:rsidRPr="66E28069" w:rsidR="2BB6B00D">
        <w:rPr>
          <w:rFonts w:ascii="Calibri" w:hAnsi="Calibri" w:cs="Calibri"/>
        </w:rPr>
        <w:t>very simple</w:t>
      </w:r>
      <w:r w:rsidRPr="66E28069" w:rsidR="2BB6B00D">
        <w:rPr>
          <w:rFonts w:ascii="Calibri" w:hAnsi="Calibri" w:cs="Calibri"/>
        </w:rPr>
        <w:t xml:space="preserve">. Respond to this Invitation to Participate, providing the requested information. Although some questions are marked on a pass/fail basis, many are for information only. </w:t>
      </w:r>
      <w:r w:rsidRPr="66E28069" w:rsidR="50556CB4">
        <w:rPr>
          <w:rFonts w:ascii="Calibri" w:hAnsi="Calibri" w:cs="Calibri"/>
        </w:rPr>
        <w:t xml:space="preserve">Then, as Fidelity’s customers </w:t>
      </w:r>
      <w:r w:rsidRPr="66E28069" w:rsidR="50556CB4">
        <w:rPr>
          <w:rFonts w:ascii="Calibri" w:hAnsi="Calibri" w:cs="Calibri"/>
        </w:rPr>
        <w:t>require</w:t>
      </w:r>
      <w:r w:rsidRPr="66E28069" w:rsidR="50556CB4">
        <w:rPr>
          <w:rFonts w:ascii="Calibri" w:hAnsi="Calibri" w:cs="Calibri"/>
        </w:rPr>
        <w:t xml:space="preserve"> services, Fidelity can include or approach your organisation for supply under a call-off procurement process; only suppliers registered on the Dynamic Market can be considered. It offers a fast route for very quick supply to new </w:t>
      </w:r>
      <w:r w:rsidRPr="66E28069" w:rsidR="7665F10E">
        <w:rPr>
          <w:rFonts w:ascii="Calibri" w:hAnsi="Calibri" w:cs="Calibri"/>
        </w:rPr>
        <w:t>customers.</w:t>
      </w:r>
    </w:p>
    <w:p w:rsidR="66E28069" w:rsidP="66E28069" w:rsidRDefault="66E28069" w14:paraId="51AAFD5F" w14:textId="7D9A61C5">
      <w:pPr>
        <w:pStyle w:val="Normal"/>
        <w:spacing w:after="0"/>
        <w:jc w:val="both"/>
        <w:rPr>
          <w:rFonts w:ascii="Calibri" w:hAnsi="Calibri" w:cs="Calibri"/>
        </w:rPr>
      </w:pPr>
    </w:p>
    <w:p w:rsidR="66E28069" w:rsidP="66E28069" w:rsidRDefault="66E28069" w14:paraId="26AA0BA2" w14:textId="048B1171">
      <w:pPr>
        <w:spacing w:after="0" w:line="360" w:lineRule="auto"/>
        <w:rPr>
          <w:rFonts w:ascii="Arial" w:hAnsi="Arial" w:cs="Arial"/>
          <w:b w:val="1"/>
          <w:bCs w:val="1"/>
          <w:sz w:val="24"/>
          <w:szCs w:val="24"/>
          <w:u w:val="single"/>
        </w:rPr>
      </w:pPr>
    </w:p>
    <w:p w:rsidR="66E28069" w:rsidP="66E28069" w:rsidRDefault="66E28069" w14:paraId="52B4150E" w14:textId="0F796E71">
      <w:pPr>
        <w:spacing w:after="0" w:line="360" w:lineRule="auto"/>
        <w:rPr>
          <w:rFonts w:ascii="Arial" w:hAnsi="Arial" w:cs="Arial"/>
          <w:b w:val="1"/>
          <w:bCs w:val="1"/>
          <w:sz w:val="24"/>
          <w:szCs w:val="24"/>
          <w:u w:val="single"/>
        </w:rPr>
      </w:pPr>
    </w:p>
    <w:p w:rsidRPr="007A71A3" w:rsidR="00D253C8" w:rsidP="00D253C8" w:rsidRDefault="00D253C8" w14:paraId="50144DCA" w14:textId="77777777">
      <w:pPr>
        <w:spacing w:after="0"/>
        <w:jc w:val="center"/>
        <w:rPr>
          <w:rFonts w:ascii="Calibri" w:hAnsi="Calibri" w:cs="Calibri"/>
          <w:b/>
          <w:u w:val="single"/>
        </w:rPr>
      </w:pPr>
      <w:r w:rsidRPr="007A71A3">
        <w:rPr>
          <w:rFonts w:ascii="Calibri" w:hAnsi="Calibri" w:cs="Calibri"/>
          <w:b/>
          <w:u w:val="single"/>
        </w:rPr>
        <w:t>General Information</w:t>
      </w:r>
    </w:p>
    <w:p w:rsidR="00D253C8" w:rsidP="00D253C8" w:rsidRDefault="00D253C8" w14:paraId="35F9312D" w14:textId="77777777">
      <w:pPr>
        <w:spacing w:after="0"/>
        <w:jc w:val="both"/>
        <w:rPr>
          <w:rFonts w:ascii="Calibri" w:hAnsi="Calibri" w:cs="Calibri"/>
        </w:rPr>
      </w:pPr>
    </w:p>
    <w:p w:rsidR="00D253C8" w:rsidP="770DB6BF" w:rsidRDefault="00D253C8" w14:paraId="05C75261" w14:textId="05614746">
      <w:pPr>
        <w:spacing w:after="0"/>
        <w:jc w:val="both"/>
        <w:rPr>
          <w:rFonts w:ascii="Calibri" w:hAnsi="Calibri" w:cs="Calibri"/>
        </w:rPr>
      </w:pPr>
      <w:r w:rsidRPr="352A51B7" w:rsidR="00D253C8">
        <w:rPr>
          <w:rFonts w:ascii="Calibri" w:hAnsi="Calibri" w:cs="Calibri"/>
        </w:rPr>
        <w:t xml:space="preserve">This is a process issued under </w:t>
      </w:r>
      <w:r w:rsidRPr="352A51B7" w:rsidR="7A3A9D75">
        <w:rPr>
          <w:rFonts w:ascii="Calibri" w:hAnsi="Calibri" w:cs="Calibri"/>
        </w:rPr>
        <w:t>regulation 34</w:t>
      </w:r>
      <w:r w:rsidRPr="352A51B7" w:rsidR="7A3A9D75">
        <w:rPr>
          <w:rFonts w:ascii="Calibri" w:hAnsi="Calibri" w:cs="Calibri"/>
        </w:rPr>
        <w:t xml:space="preserve"> </w:t>
      </w:r>
      <w:r w:rsidRPr="352A51B7" w:rsidR="20F32F83">
        <w:rPr>
          <w:rFonts w:ascii="Calibri" w:hAnsi="Calibri" w:cs="Calibri"/>
        </w:rPr>
        <w:t xml:space="preserve">and other applicable regulations </w:t>
      </w:r>
      <w:r w:rsidRPr="352A51B7" w:rsidR="00D253C8">
        <w:rPr>
          <w:rFonts w:ascii="Calibri" w:hAnsi="Calibri" w:cs="Calibri"/>
        </w:rPr>
        <w:t xml:space="preserve">of the </w:t>
      </w:r>
      <w:r w:rsidRPr="352A51B7" w:rsidR="773756CE">
        <w:rPr>
          <w:rFonts w:ascii="Calibri" w:hAnsi="Calibri" w:cs="Calibri"/>
        </w:rPr>
        <w:t>Procurement Act 2023.</w:t>
      </w:r>
      <w:r w:rsidRPr="352A51B7" w:rsidR="00D253C8">
        <w:rPr>
          <w:rFonts w:ascii="Calibri" w:hAnsi="Calibri" w:cs="Calibri"/>
        </w:rPr>
        <w:t xml:space="preserve"> </w:t>
      </w:r>
      <w:r w:rsidRPr="352A51B7" w:rsidR="2343ADF7">
        <w:rPr>
          <w:rFonts w:ascii="Calibri" w:hAnsi="Calibri" w:cs="Calibri"/>
        </w:rPr>
        <w:t>Wh</w:t>
      </w:r>
      <w:r w:rsidRPr="352A51B7" w:rsidR="2343ADF7">
        <w:rPr>
          <w:rFonts w:ascii="Calibri" w:hAnsi="Calibri" w:cs="Calibri"/>
        </w:rPr>
        <w:t>ilst Fide</w:t>
      </w:r>
      <w:r w:rsidRPr="352A51B7" w:rsidR="2343ADF7">
        <w:rPr>
          <w:rFonts w:ascii="Calibri" w:hAnsi="Calibri" w:cs="Calibri"/>
        </w:rPr>
        <w:t xml:space="preserve">lity Energy is </w:t>
      </w:r>
      <w:r w:rsidRPr="352A51B7" w:rsidR="2343ADF7">
        <w:rPr>
          <w:rFonts w:ascii="Calibri" w:hAnsi="Calibri" w:cs="Calibri"/>
        </w:rPr>
        <w:t>operating</w:t>
      </w:r>
      <w:r w:rsidRPr="352A51B7" w:rsidR="2343ADF7">
        <w:rPr>
          <w:rFonts w:ascii="Calibri" w:hAnsi="Calibri" w:cs="Calibri"/>
        </w:rPr>
        <w:t xml:space="preserve"> as utilities managed services provider and may be some organisations be considered as a utility supplier, in the meaning of the Procurement Act 2023 Schedule 4 Fidelity Energy is not class</w:t>
      </w:r>
      <w:r w:rsidRPr="352A51B7" w:rsidR="0B841D96">
        <w:rPr>
          <w:rFonts w:ascii="Calibri" w:hAnsi="Calibri" w:cs="Calibri"/>
        </w:rPr>
        <w:t xml:space="preserve">ified as a utility. Fidelity </w:t>
      </w:r>
      <w:r w:rsidRPr="352A51B7" w:rsidR="0B841D96">
        <w:rPr>
          <w:rFonts w:ascii="Calibri" w:hAnsi="Calibri" w:cs="Calibri"/>
        </w:rPr>
        <w:t>Energy</w:t>
      </w:r>
      <w:r w:rsidRPr="352A51B7" w:rsidR="456B62F3">
        <w:rPr>
          <w:rFonts w:ascii="Calibri" w:hAnsi="Calibri" w:cs="Calibri"/>
        </w:rPr>
        <w:t xml:space="preserve">’s </w:t>
      </w:r>
      <w:r w:rsidRPr="352A51B7" w:rsidR="1D4D5C15">
        <w:rPr>
          <w:rFonts w:ascii="Calibri" w:hAnsi="Calibri" w:cs="Calibri"/>
        </w:rPr>
        <w:t>d</w:t>
      </w:r>
      <w:r w:rsidRPr="352A51B7" w:rsidR="456B62F3">
        <w:rPr>
          <w:rFonts w:ascii="Calibri" w:hAnsi="Calibri" w:cs="Calibri"/>
        </w:rPr>
        <w:t>ynamic ma</w:t>
      </w:r>
      <w:r w:rsidRPr="352A51B7" w:rsidR="456B62F3">
        <w:rPr>
          <w:rFonts w:ascii="Calibri" w:hAnsi="Calibri" w:cs="Calibri"/>
        </w:rPr>
        <w:t>rket</w:t>
      </w:r>
      <w:r w:rsidRPr="352A51B7" w:rsidR="456B62F3">
        <w:rPr>
          <w:rFonts w:ascii="Calibri" w:hAnsi="Calibri" w:cs="Calibri"/>
        </w:rPr>
        <w:t xml:space="preserve"> </w:t>
      </w:r>
      <w:r w:rsidRPr="352A51B7" w:rsidR="456B62F3">
        <w:rPr>
          <w:rFonts w:ascii="Calibri" w:hAnsi="Calibri" w:cs="Calibri"/>
        </w:rPr>
        <w:t>is considered to be</w:t>
      </w:r>
      <w:r w:rsidRPr="352A51B7" w:rsidR="456B62F3">
        <w:rPr>
          <w:rFonts w:ascii="Calibri" w:hAnsi="Calibri" w:cs="Calibri"/>
        </w:rPr>
        <w:t xml:space="preserve"> subject to the Procurement Act 2023</w:t>
      </w:r>
      <w:r w:rsidRPr="352A51B7" w:rsidR="2DFD3092">
        <w:rPr>
          <w:rFonts w:ascii="Calibri" w:hAnsi="Calibri" w:cs="Calibri"/>
        </w:rPr>
        <w:t>.</w:t>
      </w:r>
    </w:p>
    <w:p w:rsidR="00D253C8" w:rsidP="770DB6BF" w:rsidRDefault="00D253C8" w14:paraId="78355A5C" w14:textId="4E894FDB">
      <w:pPr>
        <w:spacing w:after="0"/>
        <w:jc w:val="both"/>
        <w:rPr>
          <w:rFonts w:ascii="Calibri" w:hAnsi="Calibri" w:cs="Calibri"/>
        </w:rPr>
      </w:pPr>
    </w:p>
    <w:p w:rsidR="00D253C8" w:rsidP="5F205AA2" w:rsidRDefault="00D253C8" w14:paraId="33E04950" w14:textId="073C2DF8">
      <w:pPr>
        <w:spacing w:after="0"/>
        <w:jc w:val="both"/>
        <w:rPr>
          <w:rFonts w:ascii="Calibri" w:hAnsi="Calibri" w:cs="Calibri"/>
        </w:rPr>
      </w:pPr>
      <w:r w:rsidRPr="5F205AA2" w:rsidR="00DB40C5">
        <w:rPr>
          <w:rFonts w:ascii="Calibri" w:hAnsi="Calibri" w:cs="Calibri"/>
        </w:rPr>
        <w:t xml:space="preserve">Although we refer to it as an “agreement” throughout the invitation to </w:t>
      </w:r>
      <w:r w:rsidRPr="5F205AA2" w:rsidR="00DB40C5">
        <w:rPr>
          <w:rFonts w:ascii="Calibri" w:hAnsi="Calibri" w:cs="Calibri"/>
        </w:rPr>
        <w:t>participate</w:t>
      </w:r>
      <w:r w:rsidRPr="5F205AA2" w:rsidR="00DB40C5">
        <w:rPr>
          <w:rFonts w:ascii="Calibri" w:hAnsi="Calibri" w:cs="Calibri"/>
        </w:rPr>
        <w:t xml:space="preserve"> document (“</w:t>
      </w:r>
      <w:r w:rsidRPr="5F205AA2" w:rsidR="00DB40C5">
        <w:rPr>
          <w:rFonts w:ascii="Calibri" w:hAnsi="Calibri" w:cs="Calibri"/>
          <w:b w:val="1"/>
          <w:bCs w:val="1"/>
        </w:rPr>
        <w:t>I</w:t>
      </w:r>
      <w:r w:rsidRPr="5F205AA2" w:rsidR="007040CC">
        <w:rPr>
          <w:rFonts w:ascii="Calibri" w:hAnsi="Calibri" w:cs="Calibri"/>
          <w:b w:val="1"/>
          <w:bCs w:val="1"/>
        </w:rPr>
        <w:t>T</w:t>
      </w:r>
      <w:r w:rsidRPr="5F205AA2" w:rsidR="00DB40C5">
        <w:rPr>
          <w:rFonts w:ascii="Calibri" w:hAnsi="Calibri" w:cs="Calibri"/>
          <w:b w:val="1"/>
          <w:bCs w:val="1"/>
        </w:rPr>
        <w:t>P</w:t>
      </w:r>
      <w:r w:rsidRPr="5F205AA2" w:rsidR="00DB40C5">
        <w:rPr>
          <w:rFonts w:ascii="Calibri" w:hAnsi="Calibri" w:cs="Calibri"/>
        </w:rPr>
        <w:t xml:space="preserve">”), under Regulation </w:t>
      </w:r>
      <w:r w:rsidRPr="5F205AA2" w:rsidR="7D19A7F5">
        <w:rPr>
          <w:rFonts w:ascii="Calibri" w:hAnsi="Calibri" w:cs="Calibri"/>
        </w:rPr>
        <w:t>34</w:t>
      </w:r>
      <w:r w:rsidRPr="5F205AA2" w:rsidR="00DB40C5">
        <w:rPr>
          <w:rFonts w:ascii="Calibri" w:hAnsi="Calibri" w:cs="Calibri"/>
        </w:rPr>
        <w:t xml:space="preserve"> </w:t>
      </w:r>
      <w:r w:rsidRPr="5F205AA2" w:rsidR="1E1A8027">
        <w:rPr>
          <w:rFonts w:ascii="Calibri" w:hAnsi="Calibri" w:cs="Calibri"/>
        </w:rPr>
        <w:t xml:space="preserve">(and other applicable regulations of the Procurement Act 2023) </w:t>
      </w:r>
      <w:r w:rsidRPr="5F205AA2" w:rsidR="00DB40C5">
        <w:rPr>
          <w:rFonts w:ascii="Calibri" w:hAnsi="Calibri" w:cs="Calibri"/>
        </w:rPr>
        <w:t>the legislation-compliant form of process being used is a “</w:t>
      </w:r>
      <w:r w:rsidRPr="5F205AA2" w:rsidR="00DB40C5">
        <w:rPr>
          <w:rFonts w:ascii="Calibri" w:hAnsi="Calibri" w:cs="Calibri"/>
          <w:b w:val="1"/>
          <w:bCs w:val="1"/>
        </w:rPr>
        <w:t xml:space="preserve">Dynamic </w:t>
      </w:r>
      <w:r w:rsidRPr="5F205AA2" w:rsidR="42B22422">
        <w:rPr>
          <w:rFonts w:ascii="Calibri" w:hAnsi="Calibri" w:cs="Calibri"/>
          <w:b w:val="1"/>
          <w:bCs w:val="1"/>
        </w:rPr>
        <w:t>Market</w:t>
      </w:r>
      <w:r w:rsidRPr="5F205AA2" w:rsidR="00DB40C5">
        <w:rPr>
          <w:rFonts w:ascii="Calibri" w:hAnsi="Calibri" w:cs="Calibri"/>
        </w:rPr>
        <w:t>”.</w:t>
      </w:r>
    </w:p>
    <w:p w:rsidR="00456E33" w:rsidP="00D253C8" w:rsidRDefault="00456E33" w14:paraId="60D63765" w14:textId="77777777">
      <w:pPr>
        <w:spacing w:after="0"/>
        <w:jc w:val="both"/>
        <w:rPr>
          <w:rFonts w:ascii="Calibri" w:hAnsi="Calibri" w:cs="Calibri"/>
        </w:rPr>
      </w:pPr>
    </w:p>
    <w:p w:rsidR="00D253C8" w:rsidP="00D253C8" w:rsidRDefault="00D253C8" w14:paraId="6C36903B" w14:textId="7BCE029F">
      <w:pPr>
        <w:spacing w:after="0"/>
        <w:jc w:val="both"/>
        <w:rPr>
          <w:rFonts w:ascii="Calibri" w:hAnsi="Calibri" w:cs="Calibri"/>
        </w:rPr>
      </w:pPr>
      <w:r w:rsidRPr="66E28069" w:rsidR="00D253C8">
        <w:rPr>
          <w:rFonts w:ascii="Calibri" w:hAnsi="Calibri" w:cs="Calibri"/>
        </w:rPr>
        <w:t xml:space="preserve">All the information you need to </w:t>
      </w:r>
      <w:r w:rsidRPr="66E28069" w:rsidR="00D253C8">
        <w:rPr>
          <w:rFonts w:ascii="Calibri" w:hAnsi="Calibri" w:cs="Calibri"/>
        </w:rPr>
        <w:t>participate</w:t>
      </w:r>
      <w:r w:rsidRPr="66E28069" w:rsidR="00D253C8">
        <w:rPr>
          <w:rFonts w:ascii="Calibri" w:hAnsi="Calibri" w:cs="Calibri"/>
        </w:rPr>
        <w:t xml:space="preserve"> in this public procurement is contained within the documents provided under cover of this letter</w:t>
      </w:r>
      <w:r w:rsidRPr="66E28069" w:rsidR="00D253C8">
        <w:rPr>
          <w:rFonts w:ascii="Calibri" w:hAnsi="Calibri" w:cs="Calibri"/>
        </w:rPr>
        <w:t xml:space="preserve">.  </w:t>
      </w:r>
      <w:r w:rsidRPr="66E28069" w:rsidR="00D253C8">
        <w:rPr>
          <w:rFonts w:ascii="Calibri" w:hAnsi="Calibri" w:cs="Calibri"/>
        </w:rPr>
        <w:t xml:space="preserve">If you </w:t>
      </w:r>
      <w:r w:rsidRPr="66E28069" w:rsidR="00D253C8">
        <w:rPr>
          <w:rFonts w:ascii="Calibri" w:hAnsi="Calibri" w:cs="Calibri"/>
        </w:rPr>
        <w:t>subsequently</w:t>
      </w:r>
      <w:r w:rsidRPr="66E28069" w:rsidR="00D253C8">
        <w:rPr>
          <w:rFonts w:ascii="Calibri" w:hAnsi="Calibri" w:cs="Calibri"/>
        </w:rPr>
        <w:t xml:space="preserve"> decide not to </w:t>
      </w:r>
      <w:r w:rsidRPr="66E28069" w:rsidR="34CE88E2">
        <w:rPr>
          <w:rFonts w:ascii="Calibri" w:hAnsi="Calibri" w:cs="Calibri"/>
        </w:rPr>
        <w:t>apply</w:t>
      </w:r>
      <w:r w:rsidRPr="66E28069" w:rsidR="00D253C8">
        <w:rPr>
          <w:rFonts w:ascii="Calibri" w:hAnsi="Calibri" w:cs="Calibri"/>
        </w:rPr>
        <w:t>, or</w:t>
      </w:r>
      <w:r w:rsidRPr="66E28069" w:rsidR="00D253C8">
        <w:rPr>
          <w:rFonts w:ascii="Calibri" w:hAnsi="Calibri" w:cs="Calibri"/>
        </w:rPr>
        <w:t xml:space="preserve"> are unsuccessful in your </w:t>
      </w:r>
      <w:r w:rsidRPr="66E28069" w:rsidR="69625076">
        <w:rPr>
          <w:rFonts w:ascii="Calibri" w:hAnsi="Calibri" w:cs="Calibri"/>
        </w:rPr>
        <w:t>application or do not intend to apply at a later date</w:t>
      </w:r>
      <w:r w:rsidRPr="66E28069" w:rsidR="00D253C8">
        <w:rPr>
          <w:rFonts w:ascii="Calibri" w:hAnsi="Calibri" w:cs="Calibri"/>
        </w:rPr>
        <w:t xml:space="preserve">, please destroy and remove all downloaded copies of documentation relating to this procurement. </w:t>
      </w:r>
    </w:p>
    <w:p w:rsidR="00D253C8" w:rsidP="00D253C8" w:rsidRDefault="00D253C8" w14:paraId="04482A1D" w14:textId="77777777">
      <w:pPr>
        <w:spacing w:after="0"/>
        <w:jc w:val="both"/>
        <w:rPr>
          <w:rFonts w:ascii="Calibri" w:hAnsi="Calibri" w:cs="Calibri"/>
        </w:rPr>
      </w:pPr>
    </w:p>
    <w:p w:rsidR="00D253C8" w:rsidP="00D253C8" w:rsidRDefault="00D253C8" w14:paraId="5F84459E" w14:textId="03A11B57">
      <w:pPr>
        <w:spacing w:after="0"/>
        <w:jc w:val="both"/>
        <w:rPr>
          <w:rFonts w:ascii="Calibri" w:hAnsi="Calibri" w:cs="Calibri"/>
        </w:rPr>
      </w:pPr>
      <w:r w:rsidRPr="770DB6BF" w:rsidR="00D253C8">
        <w:rPr>
          <w:rFonts w:ascii="Calibri" w:hAnsi="Calibri" w:cs="Calibri"/>
        </w:rPr>
        <w:t xml:space="preserve">The strict confidentiality of </w:t>
      </w:r>
      <w:r w:rsidRPr="770DB6BF" w:rsidR="007040CC">
        <w:rPr>
          <w:rFonts w:ascii="Calibri" w:hAnsi="Calibri" w:cs="Calibri"/>
        </w:rPr>
        <w:t>Fidelity Energy</w:t>
      </w:r>
      <w:r w:rsidRPr="770DB6BF" w:rsidR="00456E33">
        <w:rPr>
          <w:rFonts w:ascii="Calibri" w:hAnsi="Calibri" w:cs="Calibri"/>
        </w:rPr>
        <w:t>’s</w:t>
      </w:r>
      <w:r w:rsidRPr="770DB6BF" w:rsidR="00D253C8">
        <w:rPr>
          <w:rFonts w:ascii="Calibri" w:hAnsi="Calibri" w:cs="Calibri"/>
        </w:rPr>
        <w:t xml:space="preserve"> data must be observed by tendering parties throughout the process.</w:t>
      </w:r>
      <w:r w:rsidRPr="770DB6BF" w:rsidR="41ED15DD">
        <w:rPr>
          <w:rFonts w:ascii="Calibri" w:hAnsi="Calibri" w:cs="Calibri"/>
        </w:rPr>
        <w:t xml:space="preserve"> The data submitted to Fidelity Energy will be held in reciprocal confidentiality.</w:t>
      </w:r>
      <w:r w:rsidRPr="770DB6BF" w:rsidR="00D253C8">
        <w:rPr>
          <w:rFonts w:ascii="Calibri" w:hAnsi="Calibri" w:cs="Calibri"/>
        </w:rPr>
        <w:t xml:space="preserve"> </w:t>
      </w:r>
    </w:p>
    <w:p w:rsidR="00D253C8" w:rsidP="00D253C8" w:rsidRDefault="00D253C8" w14:paraId="706FA93E" w14:textId="77777777">
      <w:pPr>
        <w:spacing w:after="0"/>
        <w:jc w:val="both"/>
        <w:rPr>
          <w:rFonts w:ascii="Calibri" w:hAnsi="Calibri" w:cs="Calibri"/>
        </w:rPr>
      </w:pPr>
    </w:p>
    <w:p w:rsidR="00D253C8" w:rsidP="00D253C8" w:rsidRDefault="00D253C8" w14:paraId="06BCB07B" w14:textId="390E0882">
      <w:pPr>
        <w:spacing w:after="0"/>
        <w:jc w:val="both"/>
        <w:rPr>
          <w:rFonts w:ascii="Calibri" w:hAnsi="Calibri" w:cs="Calibri"/>
        </w:rPr>
      </w:pPr>
      <w:r>
        <w:rPr>
          <w:rFonts w:ascii="Calibri" w:hAnsi="Calibri" w:cs="Calibri"/>
        </w:rPr>
        <w:t xml:space="preserve">To reiterate the restrictions within the documentation, all tender documentation or any material connected to the tender is confidential and all rights are reserved for </w:t>
      </w:r>
      <w:r w:rsidR="007040CC">
        <w:rPr>
          <w:rFonts w:ascii="Calibri" w:hAnsi="Calibri" w:cs="Calibri"/>
        </w:rPr>
        <w:t>Fidelity Energy</w:t>
      </w:r>
      <w:r>
        <w:rPr>
          <w:rFonts w:ascii="Calibri" w:hAnsi="Calibri" w:cs="Calibri"/>
        </w:rPr>
        <w:t xml:space="preserve"> to sanction or reject the participation at any point in the process of a tenderer where any tenderer:</w:t>
      </w:r>
    </w:p>
    <w:p w:rsidR="00D253C8" w:rsidP="00D253C8" w:rsidRDefault="00D253C8" w14:paraId="0FCB0307" w14:textId="77777777">
      <w:pPr>
        <w:numPr>
          <w:ilvl w:val="0"/>
          <w:numId w:val="1"/>
        </w:numPr>
        <w:spacing w:after="0" w:line="240" w:lineRule="auto"/>
        <w:jc w:val="both"/>
        <w:rPr>
          <w:rFonts w:ascii="Calibri" w:hAnsi="Calibri" w:cs="Calibri"/>
        </w:rPr>
      </w:pPr>
      <w:r>
        <w:rPr>
          <w:rFonts w:ascii="Calibri" w:hAnsi="Calibri" w:cs="Calibri"/>
        </w:rPr>
        <w:t>inappropriately discusses or publicises their involvement in the process</w:t>
      </w:r>
    </w:p>
    <w:p w:rsidR="00D253C8" w:rsidP="00D253C8" w:rsidRDefault="00D253C8" w14:paraId="7A3FDAB0" w14:textId="77777777">
      <w:pPr>
        <w:numPr>
          <w:ilvl w:val="0"/>
          <w:numId w:val="1"/>
        </w:numPr>
        <w:spacing w:after="0" w:line="240" w:lineRule="auto"/>
        <w:jc w:val="both"/>
        <w:rPr>
          <w:rFonts w:ascii="Calibri" w:hAnsi="Calibri" w:cs="Calibri"/>
        </w:rPr>
      </w:pPr>
      <w:r>
        <w:rPr>
          <w:rFonts w:ascii="Calibri" w:hAnsi="Calibri" w:cs="Calibri"/>
        </w:rPr>
        <w:t xml:space="preserve">releases any part of the information to parties privately or publicly, or </w:t>
      </w:r>
    </w:p>
    <w:p w:rsidR="00D253C8" w:rsidP="00D253C8" w:rsidRDefault="00D253C8" w14:paraId="7EB58626" w14:textId="77777777">
      <w:pPr>
        <w:numPr>
          <w:ilvl w:val="0"/>
          <w:numId w:val="1"/>
        </w:numPr>
        <w:spacing w:after="0" w:line="240" w:lineRule="auto"/>
        <w:jc w:val="both"/>
        <w:rPr>
          <w:rFonts w:ascii="Calibri" w:hAnsi="Calibri" w:cs="Calibri"/>
        </w:rPr>
      </w:pPr>
      <w:r>
        <w:rPr>
          <w:rFonts w:ascii="Calibri" w:hAnsi="Calibri" w:cs="Calibri"/>
        </w:rPr>
        <w:t>even verbally discusses the tender without prior permission.</w:t>
      </w:r>
    </w:p>
    <w:p w:rsidR="00D253C8" w:rsidP="00D253C8" w:rsidRDefault="00D253C8" w14:paraId="14E85585" w14:textId="77777777">
      <w:pPr>
        <w:spacing w:after="0"/>
        <w:jc w:val="both"/>
        <w:rPr>
          <w:rFonts w:ascii="Calibri" w:hAnsi="Calibri" w:cs="Calibri"/>
        </w:rPr>
      </w:pPr>
    </w:p>
    <w:p w:rsidR="00D253C8" w:rsidP="00D253C8" w:rsidRDefault="00D253C8" w14:paraId="30259095" w14:textId="206418AB">
      <w:pPr>
        <w:spacing w:after="0"/>
        <w:jc w:val="both"/>
        <w:rPr>
          <w:rFonts w:ascii="Calibri" w:hAnsi="Calibri" w:cs="Calibri"/>
        </w:rPr>
      </w:pPr>
      <w:r w:rsidRPr="66E28069" w:rsidR="00D253C8">
        <w:rPr>
          <w:rFonts w:ascii="Calibri" w:hAnsi="Calibri" w:cs="Calibri"/>
        </w:rPr>
        <w:t>In particular we</w:t>
      </w:r>
      <w:r w:rsidRPr="66E28069" w:rsidR="00D253C8">
        <w:rPr>
          <w:rFonts w:ascii="Calibri" w:hAnsi="Calibri" w:cs="Calibri"/>
        </w:rPr>
        <w:t xml:space="preserve"> would also like to draw your attention to the </w:t>
      </w:r>
      <w:r w:rsidRPr="66E28069" w:rsidR="5DFA7F8D">
        <w:rPr>
          <w:rFonts w:ascii="Calibri" w:hAnsi="Calibri" w:cs="Calibri"/>
        </w:rPr>
        <w:t>initial</w:t>
      </w:r>
      <w:r w:rsidRPr="66E28069" w:rsidR="5DFA7F8D">
        <w:rPr>
          <w:rFonts w:ascii="Calibri" w:hAnsi="Calibri" w:cs="Calibri"/>
        </w:rPr>
        <w:t xml:space="preserve"> </w:t>
      </w:r>
      <w:r w:rsidRPr="66E28069" w:rsidR="00D253C8">
        <w:rPr>
          <w:rFonts w:ascii="Calibri" w:hAnsi="Calibri" w:cs="Calibri"/>
        </w:rPr>
        <w:t xml:space="preserve">return dates </w:t>
      </w:r>
      <w:r w:rsidRPr="66E28069" w:rsidR="00D253C8">
        <w:rPr>
          <w:rFonts w:ascii="Calibri" w:hAnsi="Calibri" w:cs="Calibri"/>
        </w:rPr>
        <w:t>indicated</w:t>
      </w:r>
      <w:r w:rsidRPr="66E28069" w:rsidR="00D253C8">
        <w:rPr>
          <w:rFonts w:ascii="Calibri" w:hAnsi="Calibri" w:cs="Calibri"/>
        </w:rPr>
        <w:t xml:space="preserve"> within the documentation</w:t>
      </w:r>
      <w:r w:rsidRPr="66E28069" w:rsidR="7E63CE1C">
        <w:rPr>
          <w:rFonts w:ascii="Calibri" w:hAnsi="Calibri" w:cs="Calibri"/>
        </w:rPr>
        <w:t>, although note that you can apply for the dynamic market at any time</w:t>
      </w:r>
      <w:r w:rsidRPr="66E28069" w:rsidR="00D253C8">
        <w:rPr>
          <w:rFonts w:ascii="Calibri" w:hAnsi="Calibri" w:cs="Calibri"/>
        </w:rPr>
        <w:t xml:space="preserve">. </w:t>
      </w:r>
      <w:r w:rsidRPr="66E28069" w:rsidR="47D198A4">
        <w:rPr>
          <w:rFonts w:ascii="Calibri" w:hAnsi="Calibri" w:cs="Calibri"/>
        </w:rPr>
        <w:t xml:space="preserve">The return dates are intended to ensure Fidelity has coverage at the launch of the Dynamic Market for all areas of Fidelity’s service provision. </w:t>
      </w:r>
      <w:r w:rsidRPr="66E28069" w:rsidR="00D253C8">
        <w:rPr>
          <w:rFonts w:ascii="Calibri" w:hAnsi="Calibri" w:cs="Calibri"/>
        </w:rPr>
        <w:t>These return dates are subject to change.</w:t>
      </w:r>
    </w:p>
    <w:p w:rsidR="00D253C8" w:rsidP="00D253C8" w:rsidRDefault="00D253C8" w14:paraId="2C285FA0" w14:textId="77777777">
      <w:pPr>
        <w:spacing w:after="0"/>
        <w:jc w:val="both"/>
        <w:rPr>
          <w:rFonts w:ascii="Calibri" w:hAnsi="Calibri" w:cs="Calibri"/>
        </w:rPr>
      </w:pPr>
    </w:p>
    <w:p w:rsidR="00D253C8" w:rsidP="00D253C8" w:rsidRDefault="00D253C8" w14:paraId="23E93925" w14:textId="6309EEEA">
      <w:pPr>
        <w:spacing w:after="0"/>
        <w:jc w:val="both"/>
        <w:rPr>
          <w:rFonts w:ascii="Calibri" w:hAnsi="Calibri" w:cs="Calibri"/>
        </w:rPr>
      </w:pPr>
      <w:r w:rsidRPr="770DB6BF" w:rsidR="00D253C8">
        <w:rPr>
          <w:rFonts w:ascii="Calibri" w:hAnsi="Calibri" w:cs="Calibri"/>
        </w:rPr>
        <w:t xml:space="preserve">Also, please ensure that when you make your submissions on the return deadline that they are provided in </w:t>
      </w:r>
      <w:r w:rsidRPr="770DB6BF" w:rsidR="46A6C603">
        <w:rPr>
          <w:rFonts w:ascii="Calibri" w:hAnsi="Calibri" w:cs="Calibri"/>
        </w:rPr>
        <w:t>1</w:t>
      </w:r>
      <w:r w:rsidRPr="770DB6BF" w:rsidR="00D253C8">
        <w:rPr>
          <w:rFonts w:ascii="Calibri" w:hAnsi="Calibri" w:cs="Calibri"/>
        </w:rPr>
        <w:t xml:space="preserve"> </w:t>
      </w:r>
      <w:r w:rsidRPr="770DB6BF" w:rsidR="00D253C8">
        <w:rPr>
          <w:rFonts w:ascii="Calibri" w:hAnsi="Calibri" w:cs="Calibri"/>
        </w:rPr>
        <w:t>zipped folder as follows:</w:t>
      </w:r>
    </w:p>
    <w:p w:rsidR="00D253C8" w:rsidP="00D253C8" w:rsidRDefault="00D253C8" w14:paraId="454206E0" w14:textId="77777777">
      <w:pPr>
        <w:spacing w:after="0"/>
        <w:jc w:val="both"/>
        <w:rPr>
          <w:rFonts w:ascii="Calibri" w:hAnsi="Calibri" w:cs="Calibri"/>
        </w:rPr>
      </w:pPr>
    </w:p>
    <w:p w:rsidR="00E723EA" w:rsidP="00E723EA" w:rsidRDefault="00E723EA" w14:paraId="6FD4C51F" w14:textId="77777777">
      <w:pPr>
        <w:pStyle w:val="ListParagraph"/>
        <w:jc w:val="both"/>
        <w:rPr>
          <w:rFonts w:ascii="Arial" w:hAnsi="Arial" w:cs="Arial"/>
          <w:sz w:val="20"/>
          <w:szCs w:val="20"/>
        </w:rPr>
      </w:pPr>
    </w:p>
    <w:p w:rsidRPr="005155EF" w:rsidR="00E723EA" w:rsidP="00E723EA" w:rsidRDefault="00E723EA" w14:paraId="509B2B26" w14:textId="59987204">
      <w:pPr>
        <w:pStyle w:val="ListParagraph"/>
        <w:ind w:firstLine="207"/>
        <w:jc w:val="both"/>
        <w:rPr>
          <w:rFonts w:ascii="Arial" w:hAnsi="Arial" w:cs="Arial"/>
          <w:b w:val="1"/>
          <w:bCs w:val="1"/>
          <w:sz w:val="20"/>
          <w:szCs w:val="20"/>
          <w:u w:val="single"/>
        </w:rPr>
      </w:pPr>
      <w:r w:rsidRPr="770DB6BF" w:rsidR="00E723EA">
        <w:rPr>
          <w:rFonts w:ascii="Arial" w:hAnsi="Arial" w:cs="Arial"/>
          <w:b w:val="1"/>
          <w:bCs w:val="1"/>
          <w:sz w:val="20"/>
          <w:szCs w:val="20"/>
          <w:u w:val="single"/>
        </w:rPr>
        <w:t>Folder 1 - Submission for an Application</w:t>
      </w:r>
      <w:r w:rsidRPr="770DB6BF" w:rsidR="34DDF29F">
        <w:rPr>
          <w:rFonts w:ascii="Arial" w:hAnsi="Arial" w:cs="Arial"/>
          <w:b w:val="1"/>
          <w:bCs w:val="1"/>
          <w:sz w:val="20"/>
          <w:szCs w:val="20"/>
          <w:u w:val="single"/>
        </w:rPr>
        <w:t>/Response</w:t>
      </w:r>
      <w:r w:rsidRPr="770DB6BF" w:rsidR="00E723EA">
        <w:rPr>
          <w:rFonts w:ascii="Arial" w:hAnsi="Arial" w:cs="Arial"/>
          <w:b w:val="1"/>
          <w:bCs w:val="1"/>
          <w:sz w:val="20"/>
          <w:szCs w:val="20"/>
          <w:u w:val="single"/>
        </w:rPr>
        <w:t>:</w:t>
      </w:r>
    </w:p>
    <w:p w:rsidR="76B13FA6" w:rsidP="770DB6BF" w:rsidRDefault="76B13FA6" w14:paraId="0E70D913" w14:textId="0A15C73C">
      <w:pPr>
        <w:pStyle w:val="paragraph2no"/>
        <w:suppressLineNumbers w:val="0"/>
        <w:bidi w:val="0"/>
        <w:spacing w:before="0" w:beforeAutospacing="off" w:after="0" w:afterAutospacing="off" w:line="240" w:lineRule="auto"/>
        <w:ind w:left="1287" w:right="91" w:hanging="360"/>
        <w:jc w:val="both"/>
        <w:rPr>
          <w:rFonts w:ascii="Arial" w:hAnsi="Arial" w:cs="Arial"/>
          <w:sz w:val="20"/>
          <w:szCs w:val="20"/>
        </w:rPr>
      </w:pPr>
      <w:r w:rsidRPr="24DCD95A" w:rsidR="361CDAC7">
        <w:rPr>
          <w:rFonts w:ascii="Arial" w:hAnsi="Arial" w:cs="Arial"/>
          <w:sz w:val="20"/>
          <w:szCs w:val="20"/>
        </w:rPr>
        <w:t>Appendix 1 – A</w:t>
      </w:r>
      <w:r w:rsidRPr="24DCD95A" w:rsidR="361CDAC7">
        <w:rPr>
          <w:rFonts w:ascii="Arial" w:hAnsi="Arial" w:cs="Arial"/>
          <w:sz w:val="20"/>
          <w:szCs w:val="20"/>
        </w:rPr>
        <w:t>pplication</w:t>
      </w:r>
      <w:r w:rsidRPr="24DCD95A" w:rsidR="73FFEBDC">
        <w:rPr>
          <w:rFonts w:ascii="Arial" w:hAnsi="Arial" w:cs="Arial"/>
          <w:sz w:val="20"/>
          <w:szCs w:val="20"/>
        </w:rPr>
        <w:t xml:space="preserve"> PSQ</w:t>
      </w:r>
    </w:p>
    <w:p w:rsidR="361CDAC7" w:rsidP="770DB6BF" w:rsidRDefault="361CDAC7" w14:paraId="73B9C26C" w14:textId="1E3FB9FB">
      <w:pPr>
        <w:pStyle w:val="paragraph2no"/>
        <w:suppressLineNumbers w:val="0"/>
        <w:bidi w:val="0"/>
        <w:spacing w:before="0" w:beforeAutospacing="off" w:after="0" w:afterAutospacing="off" w:line="240" w:lineRule="auto"/>
        <w:ind w:left="1287" w:right="91" w:hanging="360"/>
        <w:jc w:val="both"/>
        <w:rPr>
          <w:rFonts w:ascii="Arial" w:hAnsi="Arial" w:cs="Arial"/>
          <w:sz w:val="20"/>
          <w:szCs w:val="20"/>
        </w:rPr>
      </w:pPr>
      <w:r w:rsidRPr="24DCD95A" w:rsidR="361CDAC7">
        <w:rPr>
          <w:rFonts w:ascii="Arial" w:hAnsi="Arial" w:cs="Arial"/>
          <w:sz w:val="20"/>
          <w:szCs w:val="20"/>
        </w:rPr>
        <w:t xml:space="preserve">Appendix 2 – </w:t>
      </w:r>
      <w:r w:rsidRPr="24DCD95A" w:rsidR="03CCE4DB">
        <w:rPr>
          <w:rFonts w:ascii="Arial" w:hAnsi="Arial" w:cs="Arial"/>
          <w:sz w:val="20"/>
          <w:szCs w:val="20"/>
        </w:rPr>
        <w:t xml:space="preserve">Main </w:t>
      </w:r>
      <w:r w:rsidRPr="24DCD95A" w:rsidR="361CDAC7">
        <w:rPr>
          <w:rFonts w:ascii="Arial" w:hAnsi="Arial" w:cs="Arial"/>
          <w:sz w:val="20"/>
          <w:szCs w:val="20"/>
        </w:rPr>
        <w:t>Questions</w:t>
      </w:r>
    </w:p>
    <w:p w:rsidR="00E723EA" w:rsidP="770DB6BF" w:rsidRDefault="00E723EA" w14:paraId="31D3F575" w14:noSpellErr="1" w14:textId="4D352BB4">
      <w:pPr>
        <w:pStyle w:val="paragraph2no"/>
        <w:numPr>
          <w:ilvl w:val="0"/>
          <w:numId w:val="0"/>
        </w:numPr>
        <w:ind w:left="0" w:right="91"/>
        <w:jc w:val="both"/>
        <w:rPr>
          <w:rFonts w:ascii="Arial" w:hAnsi="Arial" w:cs="Arial"/>
          <w:sz w:val="20"/>
          <w:szCs w:val="20"/>
        </w:rPr>
      </w:pPr>
    </w:p>
    <w:p w:rsidR="00D253C8" w:rsidP="00D253C8" w:rsidRDefault="00D253C8" w14:paraId="3C24D6FC" w14:textId="77777777">
      <w:pPr>
        <w:spacing w:after="0"/>
        <w:jc w:val="both"/>
        <w:rPr>
          <w:rFonts w:ascii="Calibri" w:hAnsi="Calibri" w:cs="Calibri"/>
        </w:rPr>
      </w:pPr>
    </w:p>
    <w:p w:rsidR="00D253C8" w:rsidP="00D253C8" w:rsidRDefault="00D253C8" w14:paraId="6C5858C3" w14:textId="173E7372">
      <w:pPr>
        <w:spacing w:after="0"/>
        <w:jc w:val="both"/>
        <w:rPr>
          <w:rFonts w:ascii="Calibri" w:hAnsi="Calibri" w:cs="Calibri"/>
        </w:rPr>
      </w:pPr>
      <w:r w:rsidRPr="66E28069" w:rsidR="00D253C8">
        <w:rPr>
          <w:rFonts w:ascii="Calibri" w:hAnsi="Calibri" w:cs="Calibri"/>
        </w:rPr>
        <w:t xml:space="preserve">If </w:t>
      </w:r>
      <w:r w:rsidRPr="66E28069" w:rsidR="234F717E">
        <w:rPr>
          <w:rFonts w:ascii="Calibri" w:hAnsi="Calibri" w:cs="Calibri"/>
        </w:rPr>
        <w:t>applications</w:t>
      </w:r>
      <w:r w:rsidRPr="66E28069" w:rsidR="00D253C8">
        <w:rPr>
          <w:rFonts w:ascii="Calibri" w:hAnsi="Calibri" w:cs="Calibri"/>
        </w:rPr>
        <w:t xml:space="preserve"> are not </w:t>
      </w:r>
      <w:r w:rsidRPr="66E28069" w:rsidR="00D253C8">
        <w:rPr>
          <w:rFonts w:ascii="Calibri" w:hAnsi="Calibri" w:cs="Calibri"/>
        </w:rPr>
        <w:t>submitted</w:t>
      </w:r>
      <w:r w:rsidRPr="66E28069" w:rsidR="00D253C8">
        <w:rPr>
          <w:rFonts w:ascii="Calibri" w:hAnsi="Calibri" w:cs="Calibri"/>
        </w:rPr>
        <w:t xml:space="preserve"> in this </w:t>
      </w:r>
      <w:r w:rsidRPr="66E28069" w:rsidR="00D253C8">
        <w:rPr>
          <w:rFonts w:ascii="Calibri" w:hAnsi="Calibri" w:cs="Calibri"/>
        </w:rPr>
        <w:t>format, or</w:t>
      </w:r>
      <w:r w:rsidRPr="66E28069" w:rsidR="00D253C8">
        <w:rPr>
          <w:rFonts w:ascii="Calibri" w:hAnsi="Calibri" w:cs="Calibri"/>
        </w:rPr>
        <w:t xml:space="preserve"> are </w:t>
      </w:r>
      <w:r w:rsidRPr="66E28069" w:rsidR="00D253C8">
        <w:rPr>
          <w:rFonts w:ascii="Calibri" w:hAnsi="Calibri" w:cs="Calibri"/>
        </w:rPr>
        <w:t>submitted</w:t>
      </w:r>
      <w:r w:rsidRPr="66E28069" w:rsidR="00D253C8">
        <w:rPr>
          <w:rFonts w:ascii="Calibri" w:hAnsi="Calibri" w:cs="Calibri"/>
        </w:rPr>
        <w:t xml:space="preserve"> with cover letters </w:t>
      </w:r>
      <w:r w:rsidRPr="66E28069" w:rsidR="00D253C8">
        <w:rPr>
          <w:rFonts w:ascii="Calibri" w:hAnsi="Calibri" w:cs="Calibri"/>
        </w:rPr>
        <w:t>containing</w:t>
      </w:r>
      <w:r w:rsidRPr="66E28069" w:rsidR="00D253C8">
        <w:rPr>
          <w:rFonts w:ascii="Calibri" w:hAnsi="Calibri" w:cs="Calibri"/>
        </w:rPr>
        <w:t xml:space="preserve"> clarifications or conditions, we reserve the right to reject your tender as non-compliant.</w:t>
      </w:r>
    </w:p>
    <w:p w:rsidR="66E28069" w:rsidP="66E28069" w:rsidRDefault="66E28069" w14:paraId="5DFAB073" w14:textId="09AAB294">
      <w:pPr>
        <w:spacing w:after="0"/>
        <w:jc w:val="both"/>
        <w:rPr>
          <w:rFonts w:ascii="Calibri" w:hAnsi="Calibri" w:cs="Calibri"/>
        </w:rPr>
      </w:pPr>
    </w:p>
    <w:p w:rsidR="1412CB52" w:rsidP="66E28069" w:rsidRDefault="1412CB52" w14:paraId="79443ECF" w14:textId="1AC02709">
      <w:pPr>
        <w:spacing w:after="0"/>
        <w:jc w:val="both"/>
        <w:rPr>
          <w:rFonts w:ascii="Calibri" w:hAnsi="Calibri" w:cs="Calibri"/>
        </w:rPr>
      </w:pPr>
      <w:r w:rsidRPr="66E28069" w:rsidR="1412CB52">
        <w:rPr>
          <w:rFonts w:ascii="Calibri" w:hAnsi="Calibri" w:cs="Calibri"/>
        </w:rPr>
        <w:t xml:space="preserve">If you intend to apply </w:t>
      </w:r>
      <w:r w:rsidRPr="66E28069" w:rsidR="1412CB52">
        <w:rPr>
          <w:rFonts w:ascii="Calibri" w:hAnsi="Calibri" w:cs="Calibri"/>
        </w:rPr>
        <w:t>at a later date</w:t>
      </w:r>
      <w:r w:rsidRPr="66E28069" w:rsidR="1412CB52">
        <w:rPr>
          <w:rFonts w:ascii="Calibri" w:hAnsi="Calibri" w:cs="Calibri"/>
        </w:rPr>
        <w:t xml:space="preserve"> due to workload for existing tender responses and bidding, please let us know your intent and a rough estimate of when you intend to apply.</w:t>
      </w:r>
    </w:p>
    <w:p w:rsidR="00D253C8" w:rsidP="00D253C8" w:rsidRDefault="00D253C8" w14:paraId="14521B2B" w14:textId="77777777">
      <w:pPr>
        <w:spacing w:after="0"/>
        <w:jc w:val="both"/>
        <w:rPr>
          <w:rFonts w:ascii="Calibri" w:hAnsi="Calibri" w:cs="Calibri"/>
        </w:rPr>
      </w:pPr>
    </w:p>
    <w:p w:rsidR="00D253C8" w:rsidP="1A5DAD20" w:rsidRDefault="00D253C8" w14:paraId="0AC5BCE7" w14:textId="7F3E22B9">
      <w:pPr>
        <w:pStyle w:val="Normal"/>
        <w:suppressLineNumbers w:val="0"/>
        <w:bidi w:val="0"/>
        <w:spacing w:before="0" w:beforeAutospacing="off" w:after="0" w:afterAutospacing="off" w:line="259" w:lineRule="auto"/>
        <w:ind w:left="0" w:right="0"/>
        <w:jc w:val="center"/>
        <w:rPr>
          <w:rFonts w:ascii="Calibri" w:hAnsi="Calibri" w:cs="Calibri"/>
          <w:b w:val="0"/>
          <w:bCs w:val="0"/>
          <w:i w:val="1"/>
          <w:iCs w:val="1"/>
          <w:u w:val="none"/>
        </w:rPr>
      </w:pPr>
      <w:r w:rsidRPr="1A5DAD20" w:rsidR="5306FAF9">
        <w:rPr>
          <w:rFonts w:ascii="Calibri" w:hAnsi="Calibri" w:cs="Calibri"/>
          <w:b w:val="1"/>
          <w:bCs w:val="1"/>
          <w:u w:val="single"/>
        </w:rPr>
        <w:t>This Opportunity (the “Agreement”)</w:t>
      </w:r>
    </w:p>
    <w:p w:rsidR="00D253C8" w:rsidP="5F205AA2" w:rsidRDefault="00D253C8" w14:paraId="69808992" w14:textId="79DCF430">
      <w:pPr>
        <w:pStyle w:val="Normal"/>
        <w:suppressLineNumbers w:val="0"/>
        <w:bidi w:val="0"/>
        <w:spacing w:before="0" w:beforeAutospacing="off" w:after="0" w:afterAutospacing="off" w:line="259" w:lineRule="auto"/>
        <w:ind w:left="0" w:right="0"/>
        <w:jc w:val="center"/>
        <w:rPr>
          <w:rFonts w:ascii="Calibri" w:hAnsi="Calibri" w:cs="Calibri"/>
          <w:b w:val="0"/>
          <w:bCs w:val="0"/>
          <w:i w:val="1"/>
          <w:iCs w:val="1"/>
          <w:u w:val="none"/>
        </w:rPr>
      </w:pPr>
      <w:r w:rsidRPr="5F205AA2" w:rsidR="5306FAF9">
        <w:rPr>
          <w:rFonts w:ascii="Calibri" w:hAnsi="Calibri" w:cs="Calibri"/>
          <w:b w:val="0"/>
          <w:bCs w:val="0"/>
          <w:i w:val="1"/>
          <w:iCs w:val="1"/>
          <w:u w:val="none"/>
        </w:rPr>
        <w:t>“Dynamic Market”</w:t>
      </w:r>
    </w:p>
    <w:p w:rsidR="00D253C8" w:rsidP="1A5DAD20" w:rsidRDefault="00D253C8" w14:paraId="7F95161E" w14:textId="53BFCA58">
      <w:pPr>
        <w:spacing w:after="0"/>
        <w:jc w:val="both"/>
        <w:rPr>
          <w:rFonts w:ascii="Calibri" w:hAnsi="Calibri" w:cs="Calibri"/>
        </w:rPr>
      </w:pPr>
    </w:p>
    <w:p w:rsidR="00D253C8" w:rsidP="5F205AA2" w:rsidRDefault="00D253C8" w14:paraId="695FCF5D" w14:textId="51E1FF7C">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r w:rsidRPr="5F205AA2" w:rsidR="2C27F5CB">
        <w:rPr>
          <w:rFonts w:ascii="Calibri" w:hAnsi="Calibri" w:cs="Calibri"/>
          <w:noProof w:val="0"/>
          <w:lang w:val="en-GB"/>
        </w:rPr>
        <w:t xml:space="preserve">Under the Procurement Act 2023, a dynamic market is a list of qualified suppliers who are eligible to </w:t>
      </w:r>
      <w:r w:rsidRPr="5F205AA2" w:rsidR="2C27F5CB">
        <w:rPr>
          <w:rFonts w:ascii="Calibri" w:hAnsi="Calibri" w:cs="Calibri"/>
          <w:noProof w:val="0"/>
          <w:lang w:val="en-GB"/>
        </w:rPr>
        <w:t>participate</w:t>
      </w:r>
      <w:r w:rsidRPr="5F205AA2" w:rsidR="2C27F5CB">
        <w:rPr>
          <w:rFonts w:ascii="Calibri" w:hAnsi="Calibri" w:cs="Calibri"/>
          <w:noProof w:val="0"/>
          <w:lang w:val="en-GB"/>
        </w:rPr>
        <w:t xml:space="preserve"> in future procurements. It</w:t>
      </w:r>
      <w:r w:rsidRPr="5F205AA2" w:rsidR="4142FD56">
        <w:rPr>
          <w:rFonts w:ascii="Calibri" w:hAnsi="Calibri" w:cs="Calibri"/>
          <w:noProof w:val="0"/>
          <w:lang w:val="en-GB"/>
        </w:rPr>
        <w:t xml:space="preserve"> i</w:t>
      </w:r>
      <w:r w:rsidRPr="5F205AA2" w:rsidR="2C27F5CB">
        <w:rPr>
          <w:rFonts w:ascii="Calibri" w:hAnsi="Calibri" w:cs="Calibri"/>
          <w:noProof w:val="0"/>
          <w:lang w:val="en-GB"/>
        </w:rPr>
        <w:t>s</w:t>
      </w:r>
      <w:r w:rsidRPr="5F205AA2" w:rsidR="2C27F5CB">
        <w:rPr>
          <w:rFonts w:ascii="Calibri" w:hAnsi="Calibri" w:cs="Calibri"/>
          <w:noProof w:val="0"/>
          <w:lang w:val="en-GB"/>
        </w:rPr>
        <w:t xml:space="preserve"> </w:t>
      </w:r>
      <w:r w:rsidRPr="5F205AA2" w:rsidR="2C27F5CB">
        <w:rPr>
          <w:rFonts w:ascii="Calibri" w:hAnsi="Calibri" w:cs="Calibri"/>
          <w:noProof w:val="0"/>
          <w:lang w:val="en-GB"/>
        </w:rPr>
        <w:t>similar to</w:t>
      </w:r>
      <w:r w:rsidRPr="5F205AA2" w:rsidR="2C27F5CB">
        <w:rPr>
          <w:rFonts w:ascii="Calibri" w:hAnsi="Calibri" w:cs="Calibri"/>
          <w:noProof w:val="0"/>
          <w:lang w:val="en-GB"/>
        </w:rPr>
        <w:t xml:space="preserve"> a Dynamic Purchasing System (DPS) under the Procurement Contract Regulations 2015 and Utilities Contract Regulations 2016, but with greater flexibility and a wider range of applicability, encompassing various goods</w:t>
      </w:r>
      <w:r w:rsidRPr="5F205AA2" w:rsidR="7DAE8635">
        <w:rPr>
          <w:rFonts w:ascii="Calibri" w:hAnsi="Calibri" w:cs="Calibri"/>
          <w:noProof w:val="0"/>
          <w:lang w:val="en-GB"/>
        </w:rPr>
        <w:t xml:space="preserve"> and </w:t>
      </w:r>
      <w:r w:rsidRPr="5F205AA2" w:rsidR="2C27F5CB">
        <w:rPr>
          <w:rFonts w:ascii="Calibri" w:hAnsi="Calibri" w:cs="Calibri"/>
          <w:noProof w:val="0"/>
          <w:lang w:val="en-GB"/>
        </w:rPr>
        <w:t>services, and works, including those in emerging or niche markets. It streamlines the procurement process by allowing contracting authorities to focus on the competitive flexible procedure for selecting a supplier from the pre-qualified list of members (Stage 2</w:t>
      </w:r>
      <w:r w:rsidRPr="5F205AA2" w:rsidR="1944BBBE">
        <w:rPr>
          <w:rFonts w:ascii="Calibri" w:hAnsi="Calibri" w:cs="Calibri"/>
          <w:noProof w:val="0"/>
          <w:lang w:val="en-GB"/>
        </w:rPr>
        <w:t xml:space="preserve"> in this procurement, after you have qualified through application and submission of correct information at Stage 1).</w:t>
      </w:r>
    </w:p>
    <w:p w:rsidR="00D253C8" w:rsidP="5F205AA2" w:rsidRDefault="00D253C8" w14:paraId="7477D901" w14:textId="12EF74D0">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p>
    <w:p w:rsidR="00D253C8" w:rsidP="5F205AA2" w:rsidRDefault="00D253C8" w14:paraId="2FECF58C" w14:textId="18F36C0A">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r w:rsidRPr="5F205AA2" w:rsidR="377539AF">
        <w:rPr>
          <w:rFonts w:ascii="Calibri" w:hAnsi="Calibri" w:cs="Calibri"/>
          <w:noProof w:val="0"/>
          <w:lang w:val="en-GB"/>
        </w:rPr>
        <w:t>Applicants must meet the specified conditions for membership – which consist of an assessment of your response at Stage 1.</w:t>
      </w:r>
    </w:p>
    <w:p w:rsidR="00D253C8" w:rsidP="5F205AA2" w:rsidRDefault="00D253C8" w14:paraId="1A15F138" w14:textId="1A88397F">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p>
    <w:p w:rsidR="00D253C8" w:rsidP="5F205AA2" w:rsidRDefault="00D253C8" w14:paraId="21D04119" w14:textId="5493620B">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r w:rsidRPr="5F205AA2" w:rsidR="377539AF">
        <w:rPr>
          <w:rFonts w:ascii="Calibri" w:hAnsi="Calibri" w:cs="Calibri"/>
          <w:noProof w:val="0"/>
          <w:lang w:val="en-GB"/>
        </w:rPr>
        <w:t>Whilst Dynamic Markets can have open-ended durations, this is being let for a period of 8 years to align with Fidelity Energy’s Open Framework Agreement. You can apply for both this Dynamic Market and the Open Framework Agreement.</w:t>
      </w:r>
    </w:p>
    <w:p w:rsidR="00D253C8" w:rsidP="5F205AA2" w:rsidRDefault="00D253C8" w14:paraId="1E69E4AB" w14:textId="6D3F2F64">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p>
    <w:p w:rsidR="00D253C8" w:rsidP="5F205AA2" w:rsidRDefault="00D253C8" w14:paraId="0929935B" w14:textId="1A5166B5">
      <w:pPr>
        <w:pStyle w:val="Normal"/>
        <w:suppressLineNumbers w:val="0"/>
        <w:bidi w:val="0"/>
        <w:spacing w:before="0" w:beforeAutospacing="off" w:after="0" w:afterAutospacing="off" w:line="259" w:lineRule="auto"/>
        <w:ind w:left="0" w:right="0"/>
        <w:jc w:val="both"/>
        <w:rPr>
          <w:rFonts w:ascii="Calibri" w:hAnsi="Calibri" w:cs="Calibri"/>
          <w:noProof w:val="0"/>
          <w:lang w:val="en-GB"/>
        </w:rPr>
      </w:pPr>
      <w:r w:rsidRPr="5F205AA2" w:rsidR="377539AF">
        <w:rPr>
          <w:rFonts w:ascii="Calibri" w:hAnsi="Calibri" w:cs="Calibri"/>
          <w:noProof w:val="0"/>
          <w:lang w:val="en-GB"/>
        </w:rPr>
        <w:t xml:space="preserve">When Stage 2 is </w:t>
      </w:r>
      <w:r w:rsidRPr="5F205AA2" w:rsidR="377539AF">
        <w:rPr>
          <w:rFonts w:ascii="Calibri" w:hAnsi="Calibri" w:cs="Calibri"/>
          <w:noProof w:val="0"/>
          <w:lang w:val="en-GB"/>
        </w:rPr>
        <w:t>procured</w:t>
      </w:r>
      <w:r w:rsidRPr="5F205AA2" w:rsidR="377539AF">
        <w:rPr>
          <w:rFonts w:ascii="Calibri" w:hAnsi="Calibri" w:cs="Calibri"/>
          <w:noProof w:val="0"/>
          <w:lang w:val="en-GB"/>
        </w:rPr>
        <w:t>, for award of a call-off contract, this will be conducted under a competitive flexible procedure.</w:t>
      </w:r>
      <w:r w:rsidRPr="5F205AA2" w:rsidR="377539AF">
        <w:rPr>
          <w:rFonts w:ascii="Calibri" w:hAnsi="Calibri" w:cs="Calibri"/>
          <w:noProof w:val="0"/>
          <w:lang w:val="en-GB"/>
        </w:rPr>
        <w:t xml:space="preserve"> </w:t>
      </w:r>
    </w:p>
    <w:p w:rsidR="00D253C8" w:rsidP="1A5DAD20" w:rsidRDefault="00D253C8" w14:paraId="49BF4744" w14:textId="561ED7AF">
      <w:pPr>
        <w:pStyle w:val="Normal"/>
        <w:suppressLineNumbers w:val="0"/>
        <w:bidi w:val="0"/>
        <w:spacing w:before="0" w:beforeAutospacing="off" w:after="0" w:afterAutospacing="off" w:line="259" w:lineRule="auto"/>
        <w:ind w:left="0" w:right="0"/>
        <w:jc w:val="both"/>
        <w:rPr>
          <w:rFonts w:ascii="Calibri" w:hAnsi="Calibri" w:cs="Calibri"/>
          <w:noProof w:val="0"/>
          <w:highlight w:val="yellow"/>
          <w:lang w:val="en-GB"/>
        </w:rPr>
      </w:pPr>
    </w:p>
    <w:p w:rsidR="00D253C8" w:rsidP="1A5DAD20" w:rsidRDefault="00D253C8" w14:paraId="2CE8EA82" w14:textId="53E3F95A">
      <w:pPr>
        <w:pStyle w:val="Normal"/>
        <w:spacing w:after="0"/>
        <w:jc w:val="both"/>
        <w:rPr>
          <w:rFonts w:ascii="Google Sans" w:hAnsi="Google Sans" w:eastAsia="Google Sans" w:cs="Google Sans"/>
          <w:b w:val="0"/>
          <w:bCs w:val="0"/>
          <w:i w:val="0"/>
          <w:iCs w:val="0"/>
          <w:caps w:val="0"/>
          <w:smallCaps w:val="0"/>
          <w:noProof w:val="0"/>
          <w:color w:val="001D35"/>
          <w:sz w:val="27"/>
          <w:szCs w:val="27"/>
          <w:lang w:val="en-GB"/>
        </w:rPr>
      </w:pPr>
    </w:p>
    <w:p w:rsidRPr="007A71A3" w:rsidR="00D253C8" w:rsidP="00D253C8" w:rsidRDefault="00D253C8" w14:paraId="7E79454E" w14:textId="77777777">
      <w:pPr>
        <w:spacing w:after="0"/>
        <w:jc w:val="center"/>
        <w:rPr>
          <w:rFonts w:ascii="Calibri" w:hAnsi="Calibri" w:cs="Calibri"/>
          <w:b/>
          <w:u w:val="single"/>
        </w:rPr>
      </w:pPr>
      <w:r w:rsidRPr="007A71A3">
        <w:rPr>
          <w:rFonts w:ascii="Calibri" w:hAnsi="Calibri" w:cs="Calibri"/>
          <w:b/>
          <w:u w:val="single"/>
        </w:rPr>
        <w:t>Process Information</w:t>
      </w:r>
    </w:p>
    <w:p w:rsidR="00D253C8" w:rsidP="00D253C8" w:rsidRDefault="00D253C8" w14:paraId="0D64B780" w14:textId="77777777">
      <w:pPr>
        <w:spacing w:after="0"/>
        <w:jc w:val="both"/>
        <w:rPr>
          <w:rFonts w:ascii="Calibri" w:hAnsi="Calibri" w:cs="Calibri"/>
          <w:b/>
        </w:rPr>
      </w:pPr>
    </w:p>
    <w:p w:rsidR="00456E33" w:rsidP="770DB6BF" w:rsidRDefault="00456E33" w14:paraId="4DC6C8D7" w14:textId="5B8DBBCA">
      <w:pPr>
        <w:spacing w:after="0"/>
        <w:jc w:val="both"/>
        <w:rPr>
          <w:rFonts w:ascii="Calibri" w:hAnsi="Calibri" w:cs="Calibri"/>
        </w:rPr>
      </w:pPr>
      <w:r w:rsidRPr="770DB6BF" w:rsidR="00456E33">
        <w:rPr>
          <w:rFonts w:ascii="Calibri" w:hAnsi="Calibri" w:cs="Calibri"/>
        </w:rPr>
        <w:t>For ease of explanation to bidders</w:t>
      </w:r>
      <w:r w:rsidRPr="770DB6BF" w:rsidR="4644E3A6">
        <w:rPr>
          <w:rFonts w:ascii="Calibri" w:hAnsi="Calibri" w:cs="Calibri"/>
        </w:rPr>
        <w:t>,</w:t>
      </w:r>
      <w:r w:rsidRPr="770DB6BF" w:rsidR="00456E33">
        <w:rPr>
          <w:rFonts w:ascii="Calibri" w:hAnsi="Calibri" w:cs="Calibri"/>
        </w:rPr>
        <w:t xml:space="preserve"> if you would like to participate </w:t>
      </w:r>
      <w:r w:rsidRPr="770DB6BF" w:rsidR="0B938733">
        <w:rPr>
          <w:rFonts w:ascii="Calibri" w:hAnsi="Calibri" w:cs="Calibri"/>
        </w:rPr>
        <w:t>please</w:t>
      </w:r>
      <w:r w:rsidRPr="770DB6BF" w:rsidR="00456E33">
        <w:rPr>
          <w:rFonts w:ascii="Calibri" w:hAnsi="Calibri" w:cs="Calibri"/>
        </w:rPr>
        <w:t xml:space="preserve"> submit a Response by the given date and time on the front page of the I</w:t>
      </w:r>
      <w:r w:rsidRPr="770DB6BF" w:rsidR="19C245D8">
        <w:rPr>
          <w:rFonts w:ascii="Calibri" w:hAnsi="Calibri" w:cs="Calibri"/>
        </w:rPr>
        <w:t>T</w:t>
      </w:r>
      <w:r w:rsidRPr="770DB6BF" w:rsidR="00456E33">
        <w:rPr>
          <w:rFonts w:ascii="Calibri" w:hAnsi="Calibri" w:cs="Calibri"/>
        </w:rPr>
        <w:t>P documentation.</w:t>
      </w:r>
    </w:p>
    <w:p w:rsidR="00456E33" w:rsidP="770DB6BF" w:rsidRDefault="00456E33" w14:paraId="1A4E925F" w14:textId="7892E90D">
      <w:pPr>
        <w:spacing w:after="0"/>
        <w:jc w:val="both"/>
        <w:rPr>
          <w:rFonts w:ascii="Calibri" w:hAnsi="Calibri" w:cs="Calibri"/>
        </w:rPr>
      </w:pPr>
    </w:p>
    <w:p w:rsidR="00456E33" w:rsidP="1A5DAD20" w:rsidRDefault="00456E33" w14:paraId="65CA116C" w14:textId="6D419338">
      <w:pPr>
        <w:spacing w:after="0"/>
        <w:jc w:val="both"/>
        <w:rPr>
          <w:rFonts w:ascii="Calibri" w:hAnsi="Calibri" w:cs="Calibri"/>
        </w:rPr>
      </w:pPr>
      <w:r w:rsidRPr="1A5DAD20" w:rsidR="3570E991">
        <w:rPr>
          <w:rFonts w:ascii="Calibri" w:hAnsi="Calibri" w:cs="Calibri"/>
        </w:rPr>
        <w:t>T</w:t>
      </w:r>
      <w:r w:rsidRPr="1A5DAD20" w:rsidR="00456E33">
        <w:rPr>
          <w:rFonts w:ascii="Calibri" w:hAnsi="Calibri" w:cs="Calibri"/>
        </w:rPr>
        <w:t>his is intended to be a 2-stage process and as such we:</w:t>
      </w:r>
      <w:r w:rsidRPr="1A5DAD20" w:rsidR="00456E33">
        <w:rPr>
          <w:rFonts w:ascii="Calibri" w:hAnsi="Calibri" w:cs="Calibri"/>
        </w:rPr>
        <w:t xml:space="preserve"> </w:t>
      </w:r>
    </w:p>
    <w:p w:rsidR="00456E33" w:rsidP="1A5DAD20" w:rsidRDefault="00456E33" w14:paraId="140B3ED8" w14:textId="4D484287">
      <w:pPr>
        <w:pStyle w:val="ListParagraph"/>
        <w:numPr>
          <w:ilvl w:val="0"/>
          <w:numId w:val="4"/>
        </w:numPr>
        <w:spacing w:after="0"/>
        <w:jc w:val="both"/>
        <w:rPr>
          <w:rFonts w:ascii="Calibri" w:hAnsi="Calibri" w:cs="Calibri"/>
        </w:rPr>
      </w:pPr>
      <w:r w:rsidRPr="1A5DAD20" w:rsidR="00456E33">
        <w:rPr>
          <w:rFonts w:ascii="Calibri" w:hAnsi="Calibri" w:cs="Calibri"/>
        </w:rPr>
        <w:t xml:space="preserve">will </w:t>
      </w:r>
      <w:r w:rsidRPr="1A5DAD20" w:rsidR="00456E33">
        <w:rPr>
          <w:rFonts w:ascii="Calibri" w:hAnsi="Calibri" w:cs="Calibri"/>
        </w:rPr>
        <w:t>give</w:t>
      </w:r>
      <w:r w:rsidRPr="1A5DAD20" w:rsidR="00456E33">
        <w:rPr>
          <w:rFonts w:ascii="Calibri" w:hAnsi="Calibri" w:cs="Calibri"/>
        </w:rPr>
        <w:t xml:space="preserve"> you</w:t>
      </w:r>
      <w:r w:rsidRPr="1A5DAD20" w:rsidR="00456E33">
        <w:rPr>
          <w:rFonts w:ascii="Calibri" w:hAnsi="Calibri" w:cs="Calibri"/>
        </w:rPr>
        <w:t xml:space="preserve"> the </w:t>
      </w:r>
      <w:r w:rsidRPr="1A5DAD20" w:rsidR="00456E33">
        <w:rPr>
          <w:rFonts w:ascii="Calibri" w:hAnsi="Calibri" w:cs="Calibri"/>
        </w:rPr>
        <w:t>option</w:t>
      </w:r>
      <w:r w:rsidRPr="1A5DAD20" w:rsidR="00456E33">
        <w:rPr>
          <w:rFonts w:ascii="Calibri" w:hAnsi="Calibri" w:cs="Calibri"/>
        </w:rPr>
        <w:t xml:space="preserve"> to </w:t>
      </w:r>
      <w:r w:rsidRPr="1A5DAD20" w:rsidR="3CEB4F31">
        <w:rPr>
          <w:rFonts w:ascii="Calibri" w:hAnsi="Calibri" w:cs="Calibri"/>
        </w:rPr>
        <w:t xml:space="preserve">be </w:t>
      </w:r>
      <w:r w:rsidRPr="1A5DAD20" w:rsidR="00456E33">
        <w:rPr>
          <w:rFonts w:ascii="Calibri" w:hAnsi="Calibri" w:cs="Calibri"/>
        </w:rPr>
        <w:t>admitted onto the Agreement</w:t>
      </w:r>
      <w:r w:rsidRPr="1A5DAD20" w:rsidR="60470FDC">
        <w:rPr>
          <w:rFonts w:ascii="Calibri" w:hAnsi="Calibri" w:cs="Calibri"/>
        </w:rPr>
        <w:t xml:space="preserve"> at Stage 1</w:t>
      </w:r>
    </w:p>
    <w:p w:rsidR="00456E33" w:rsidP="1A5DAD20" w:rsidRDefault="00456E33" w14:paraId="0E769972" w14:textId="6B2CE149">
      <w:pPr>
        <w:pStyle w:val="ListParagraph"/>
        <w:numPr>
          <w:ilvl w:val="0"/>
          <w:numId w:val="4"/>
        </w:numPr>
        <w:spacing w:after="0"/>
        <w:jc w:val="both"/>
        <w:rPr>
          <w:rFonts w:ascii="Calibri" w:hAnsi="Calibri" w:cs="Calibri"/>
        </w:rPr>
      </w:pPr>
      <w:r w:rsidRPr="1A5DAD20" w:rsidR="00456E33">
        <w:rPr>
          <w:rFonts w:ascii="Calibri" w:hAnsi="Calibri" w:cs="Calibri"/>
        </w:rPr>
        <w:t xml:space="preserve">This will include </w:t>
      </w:r>
      <w:r w:rsidRPr="1A5DAD20" w:rsidR="00456E33">
        <w:rPr>
          <w:rFonts w:ascii="Calibri" w:hAnsi="Calibri" w:cs="Calibri"/>
        </w:rPr>
        <w:t>an indication</w:t>
      </w:r>
      <w:r w:rsidRPr="1A5DAD20" w:rsidR="00456E33">
        <w:rPr>
          <w:rFonts w:ascii="Calibri" w:hAnsi="Calibri" w:cs="Calibri"/>
        </w:rPr>
        <w:t xml:space="preserve"> of the assessment questions we will ask at call-off stage (when we wish to contract for a particular provision of service)</w:t>
      </w:r>
      <w:r w:rsidRPr="1A5DAD20" w:rsidR="7BC558D3">
        <w:rPr>
          <w:rFonts w:ascii="Calibri" w:hAnsi="Calibri" w:cs="Calibri"/>
        </w:rPr>
        <w:t xml:space="preserve"> but may vary</w:t>
      </w:r>
    </w:p>
    <w:p w:rsidR="00456E33" w:rsidP="1A5DAD20" w:rsidRDefault="00456E33" w14:paraId="76E96DFF" w14:textId="39F72CA0">
      <w:pPr>
        <w:pStyle w:val="ListParagraph"/>
        <w:numPr>
          <w:ilvl w:val="0"/>
          <w:numId w:val="4"/>
        </w:numPr>
        <w:spacing w:after="0"/>
        <w:jc w:val="both"/>
        <w:rPr>
          <w:rFonts w:ascii="Calibri" w:hAnsi="Calibri" w:cs="Calibri"/>
        </w:rPr>
      </w:pPr>
      <w:r w:rsidRPr="1A5DAD20" w:rsidR="7BC558D3">
        <w:rPr>
          <w:rFonts w:ascii="Calibri" w:hAnsi="Calibri" w:cs="Calibri"/>
        </w:rPr>
        <w:t>Provide</w:t>
      </w:r>
      <w:r w:rsidRPr="1A5DAD20" w:rsidR="00456E33">
        <w:rPr>
          <w:rFonts w:ascii="Calibri" w:hAnsi="Calibri" w:cs="Calibri"/>
        </w:rPr>
        <w:t xml:space="preserve"> </w:t>
      </w:r>
      <w:r w:rsidRPr="1A5DAD20" w:rsidR="00456E33">
        <w:rPr>
          <w:rFonts w:ascii="Calibri" w:hAnsi="Calibri" w:cs="Calibri"/>
        </w:rPr>
        <w:t>an indication</w:t>
      </w:r>
      <w:r w:rsidRPr="1A5DAD20" w:rsidR="00456E33">
        <w:rPr>
          <w:rFonts w:ascii="Calibri" w:hAnsi="Calibri" w:cs="Calibri"/>
        </w:rPr>
        <w:t xml:space="preserve"> only of pricing</w:t>
      </w:r>
      <w:r w:rsidRPr="1A5DAD20" w:rsidR="1CA61869">
        <w:rPr>
          <w:rFonts w:ascii="Calibri" w:hAnsi="Calibri" w:cs="Calibri"/>
        </w:rPr>
        <w:t xml:space="preserve"> in your own format</w:t>
      </w:r>
      <w:r w:rsidRPr="1A5DAD20" w:rsidR="00456E33">
        <w:rPr>
          <w:rFonts w:ascii="Calibri" w:hAnsi="Calibri" w:cs="Calibri"/>
        </w:rPr>
        <w:t xml:space="preserve">, which can </w:t>
      </w:r>
      <w:r w:rsidRPr="1A5DAD20" w:rsidR="4F9AC132">
        <w:rPr>
          <w:rFonts w:ascii="Calibri" w:hAnsi="Calibri" w:cs="Calibri"/>
        </w:rPr>
        <w:t xml:space="preserve">and will </w:t>
      </w:r>
      <w:r w:rsidRPr="1A5DAD20" w:rsidR="00456E33">
        <w:rPr>
          <w:rFonts w:ascii="Calibri" w:hAnsi="Calibri" w:cs="Calibri"/>
        </w:rPr>
        <w:t>later be revised in the second-stage call-off processes</w:t>
      </w:r>
      <w:r w:rsidRPr="1A5DAD20" w:rsidR="3A97B0CA">
        <w:rPr>
          <w:rFonts w:ascii="Calibri" w:hAnsi="Calibri" w:cs="Calibri"/>
        </w:rPr>
        <w:t>. The space to do so is found at the end of Appendix 2.</w:t>
      </w:r>
    </w:p>
    <w:p w:rsidR="00456E33" w:rsidP="00456E33" w:rsidRDefault="00456E33" w14:paraId="742DC9B1" w14:textId="77777777">
      <w:pPr>
        <w:spacing w:after="0"/>
        <w:jc w:val="both"/>
        <w:rPr>
          <w:rFonts w:ascii="Calibri" w:hAnsi="Calibri" w:cs="Calibri"/>
        </w:rPr>
      </w:pPr>
    </w:p>
    <w:p w:rsidR="00456E33" w:rsidP="1A5DAD20" w:rsidRDefault="00456E33" w14:paraId="1B9F8776" w14:textId="77777777" w14:noSpellErr="1">
      <w:pPr>
        <w:spacing w:after="0"/>
        <w:jc w:val="both"/>
        <w:rPr>
          <w:rFonts w:ascii="Calibri" w:hAnsi="Calibri" w:cs="Calibri"/>
        </w:rPr>
      </w:pPr>
      <w:r w:rsidRPr="1A5DAD20" w:rsidR="00456E33">
        <w:rPr>
          <w:rFonts w:ascii="Calibri" w:hAnsi="Calibri" w:cs="Calibri"/>
        </w:rPr>
        <w:t>Admittance onto the purchasing system is not guaranteed and subject to successful qualification; however, if you fail, you are welcome to re-apply after a short voluntary cooling-off period (1 month). Applications to join can be made at any time.</w:t>
      </w:r>
      <w:r w:rsidRPr="1A5DAD20" w:rsidR="00456E33">
        <w:rPr>
          <w:rFonts w:ascii="Calibri" w:hAnsi="Calibri" w:cs="Calibri"/>
        </w:rPr>
        <w:t xml:space="preserve"> </w:t>
      </w:r>
    </w:p>
    <w:p w:rsidR="00456E33" w:rsidP="00456E33" w:rsidRDefault="00456E33" w14:paraId="521C6C98" w14:textId="77777777">
      <w:pPr>
        <w:spacing w:after="0"/>
        <w:jc w:val="both"/>
        <w:rPr>
          <w:rFonts w:ascii="Calibri" w:hAnsi="Calibri" w:cs="Calibri"/>
        </w:rPr>
      </w:pPr>
    </w:p>
    <w:p w:rsidR="00456E33" w:rsidP="1A5DAD20" w:rsidRDefault="00456E33" w14:paraId="6837BA19" w14:textId="00FF5EFC">
      <w:pPr>
        <w:spacing w:after="0"/>
        <w:jc w:val="both"/>
        <w:rPr>
          <w:rFonts w:ascii="Calibri" w:hAnsi="Calibri" w:cs="Calibri"/>
        </w:rPr>
      </w:pPr>
      <w:r w:rsidRPr="1A5DAD20" w:rsidR="00456E33">
        <w:rPr>
          <w:rFonts w:ascii="Calibri" w:hAnsi="Calibri" w:cs="Calibri"/>
        </w:rPr>
        <w:t xml:space="preserve">There is no limit on how many suppliers may join the </w:t>
      </w:r>
      <w:r w:rsidRPr="1A5DAD20" w:rsidR="47873DEA">
        <w:rPr>
          <w:rFonts w:ascii="Calibri" w:hAnsi="Calibri" w:cs="Calibri"/>
        </w:rPr>
        <w:t>Agreement</w:t>
      </w:r>
      <w:r w:rsidRPr="1A5DAD20" w:rsidR="00456E33">
        <w:rPr>
          <w:rFonts w:ascii="Calibri" w:hAnsi="Calibri" w:cs="Calibri"/>
        </w:rPr>
        <w:t xml:space="preserve"> </w:t>
      </w:r>
    </w:p>
    <w:p w:rsidR="00456E33" w:rsidP="1A5DAD20" w:rsidRDefault="00456E33" w14:paraId="2CE84D2D" w14:textId="79F71386">
      <w:pPr>
        <w:spacing w:after="0"/>
        <w:jc w:val="both"/>
        <w:rPr>
          <w:rFonts w:ascii="Calibri" w:hAnsi="Calibri" w:cs="Calibri"/>
        </w:rPr>
      </w:pPr>
    </w:p>
    <w:p w:rsidR="00456E33" w:rsidP="00456E33" w:rsidRDefault="00456E33" w14:paraId="277EDBF0" w14:textId="5DE0D2A3">
      <w:pPr>
        <w:spacing w:after="0"/>
        <w:jc w:val="both"/>
        <w:rPr>
          <w:rFonts w:ascii="Calibri" w:hAnsi="Calibri" w:cs="Calibri"/>
        </w:rPr>
      </w:pPr>
      <w:r w:rsidRPr="1A5DAD20" w:rsidR="00456E33">
        <w:rPr>
          <w:rFonts w:ascii="Calibri" w:hAnsi="Calibri" w:cs="Calibri"/>
        </w:rPr>
        <w:t xml:space="preserve">As this is estimated to be above the applicable </w:t>
      </w:r>
      <w:r w:rsidRPr="1A5DAD20" w:rsidR="09F6500C">
        <w:rPr>
          <w:rFonts w:ascii="Calibri" w:hAnsi="Calibri" w:cs="Calibri"/>
        </w:rPr>
        <w:t xml:space="preserve">procurement </w:t>
      </w:r>
      <w:r w:rsidRPr="1A5DAD20" w:rsidR="00456E33">
        <w:rPr>
          <w:rFonts w:ascii="Calibri" w:hAnsi="Calibri" w:cs="Calibri"/>
        </w:rPr>
        <w:t xml:space="preserve">thresholds, this procurement is divided into the lots </w:t>
      </w:r>
      <w:r w:rsidRPr="1A5DAD20" w:rsidR="00456E33">
        <w:rPr>
          <w:rFonts w:ascii="Calibri" w:hAnsi="Calibri" w:cs="Calibri"/>
        </w:rPr>
        <w:t>indicated</w:t>
      </w:r>
      <w:r w:rsidRPr="1A5DAD20" w:rsidR="00456E33">
        <w:rPr>
          <w:rFonts w:ascii="Calibri" w:hAnsi="Calibri" w:cs="Calibri"/>
        </w:rPr>
        <w:t xml:space="preserve"> in the document</w:t>
      </w:r>
      <w:r w:rsidRPr="1A5DAD20" w:rsidR="4412CFA5">
        <w:rPr>
          <w:rFonts w:ascii="Calibri" w:hAnsi="Calibri" w:cs="Calibri"/>
        </w:rPr>
        <w:t>s (including Appendix 1 and 2).</w:t>
      </w:r>
    </w:p>
    <w:p w:rsidR="00456E33" w:rsidP="00456E33" w:rsidRDefault="00456E33" w14:paraId="48C83C10" w14:textId="77777777">
      <w:pPr>
        <w:spacing w:after="0"/>
        <w:jc w:val="both"/>
        <w:rPr>
          <w:rFonts w:ascii="Calibri" w:hAnsi="Calibri" w:cs="Calibri"/>
        </w:rPr>
      </w:pPr>
    </w:p>
    <w:p w:rsidR="00456E33" w:rsidP="00456E33" w:rsidRDefault="00456E33" w14:paraId="44B4FC4B" w14:textId="22AA872D" w14:noSpellErr="1">
      <w:pPr>
        <w:spacing w:after="0"/>
        <w:jc w:val="both"/>
        <w:rPr>
          <w:rFonts w:ascii="Calibri" w:hAnsi="Calibri" w:cs="Calibri"/>
        </w:rPr>
      </w:pPr>
      <w:r w:rsidRPr="1A5DAD20" w:rsidR="00456E33">
        <w:rPr>
          <w:rFonts w:ascii="Calibri" w:hAnsi="Calibri" w:cs="Calibri"/>
        </w:rPr>
        <w:t xml:space="preserve">When a specific requirement becomes available through </w:t>
      </w:r>
      <w:r w:rsidRPr="1A5DAD20" w:rsidR="007040CC">
        <w:rPr>
          <w:rFonts w:ascii="Calibri" w:hAnsi="Calibri" w:cs="Calibri"/>
        </w:rPr>
        <w:t>Fidelity Energy</w:t>
      </w:r>
      <w:r w:rsidRPr="1A5DAD20" w:rsidR="00456E33">
        <w:rPr>
          <w:rFonts w:ascii="Calibri" w:hAnsi="Calibri" w:cs="Calibri"/>
        </w:rPr>
        <w:t xml:space="preserve">, we will issue a Request </w:t>
      </w:r>
      <w:r w:rsidRPr="1A5DAD20" w:rsidR="00456E33">
        <w:rPr>
          <w:rFonts w:ascii="Calibri" w:hAnsi="Calibri" w:cs="Calibri"/>
        </w:rPr>
        <w:t>For</w:t>
      </w:r>
      <w:r w:rsidRPr="1A5DAD20" w:rsidR="00456E33">
        <w:rPr>
          <w:rFonts w:ascii="Calibri" w:hAnsi="Calibri" w:cs="Calibri"/>
        </w:rPr>
        <w:t xml:space="preserve"> Quotation (“</w:t>
      </w:r>
      <w:r w:rsidRPr="1A5DAD20" w:rsidR="00456E33">
        <w:rPr>
          <w:rFonts w:ascii="Calibri" w:hAnsi="Calibri" w:cs="Calibri"/>
          <w:b w:val="1"/>
          <w:bCs w:val="1"/>
        </w:rPr>
        <w:t>RFQ</w:t>
      </w:r>
      <w:r w:rsidRPr="1A5DAD20" w:rsidR="00456E33">
        <w:rPr>
          <w:rFonts w:ascii="Calibri" w:hAnsi="Calibri" w:cs="Calibri"/>
        </w:rPr>
        <w:t>”). The RFQ is the second stage of the process, and shall last fo</w:t>
      </w:r>
      <w:r w:rsidRPr="1A5DAD20" w:rsidR="00456E33">
        <w:rPr>
          <w:rFonts w:ascii="Calibri" w:hAnsi="Calibri" w:cs="Calibri"/>
        </w:rPr>
        <w:t xml:space="preserve">r </w:t>
      </w:r>
      <w:r w:rsidRPr="1A5DAD20" w:rsidR="00456E33">
        <w:rPr>
          <w:rFonts w:ascii="Calibri" w:hAnsi="Calibri" w:cs="Calibri"/>
        </w:rPr>
        <w:t xml:space="preserve">a </w:t>
      </w:r>
      <w:r w:rsidRPr="1A5DAD20" w:rsidR="00456E33">
        <w:rPr>
          <w:rFonts w:ascii="Calibri" w:hAnsi="Calibri" w:cs="Calibri"/>
        </w:rPr>
        <w:t>minimum of 10 days</w:t>
      </w:r>
      <w:r w:rsidRPr="1A5DAD20" w:rsidR="00456E33">
        <w:rPr>
          <w:rFonts w:ascii="Calibri" w:hAnsi="Calibri" w:cs="Calibri"/>
        </w:rPr>
        <w:t xml:space="preserve"> </w:t>
      </w:r>
      <w:r w:rsidRPr="1A5DAD20" w:rsidR="00456E33">
        <w:rPr>
          <w:rFonts w:ascii="Calibri" w:hAnsi="Calibri" w:cs="Calibri"/>
        </w:rPr>
        <w:t>unless all parties agree to a shorter time period (or there is a half-hourly requirement</w:t>
      </w:r>
      <w:r w:rsidRPr="1A5DAD20" w:rsidR="007040CC">
        <w:rPr>
          <w:rFonts w:ascii="Calibri" w:hAnsi="Calibri" w:cs="Calibri"/>
        </w:rPr>
        <w:t>, it relates to gas, some non-half hourly requirements and anything else where it is appropriate to do so</w:t>
      </w:r>
      <w:r w:rsidRPr="1A5DAD20" w:rsidR="00456E33">
        <w:rPr>
          <w:rFonts w:ascii="Calibri" w:hAnsi="Calibri" w:cs="Calibri"/>
        </w:rPr>
        <w:t>)</w:t>
      </w:r>
      <w:r w:rsidRPr="1A5DAD20" w:rsidR="00456E33">
        <w:rPr>
          <w:rFonts w:ascii="Calibri" w:hAnsi="Calibri" w:cs="Calibri"/>
        </w:rPr>
        <w:t xml:space="preserve">. </w:t>
      </w:r>
      <w:r w:rsidRPr="1A5DAD20" w:rsidR="00456E33">
        <w:rPr>
          <w:rFonts w:ascii="Calibri" w:hAnsi="Calibri" w:cs="Calibri"/>
        </w:rPr>
        <w:t>It shall be issued out to all qualified suppliers, and any who wish to respond with a price offer may do so.</w:t>
      </w:r>
    </w:p>
    <w:p w:rsidR="00456E33" w:rsidP="00D253C8" w:rsidRDefault="00456E33" w14:paraId="206EBEAD" w14:textId="5395B5E8">
      <w:pPr>
        <w:spacing w:after="0"/>
        <w:jc w:val="both"/>
        <w:rPr>
          <w:rFonts w:ascii="Calibri" w:hAnsi="Calibri" w:cs="Calibri"/>
        </w:rPr>
      </w:pPr>
    </w:p>
    <w:p w:rsidR="0A534363" w:rsidP="770DB6BF" w:rsidRDefault="0A534363" w14:paraId="2096E181" w14:textId="26AC9F22">
      <w:pPr>
        <w:pStyle w:val="Normal"/>
        <w:suppressLineNumbers w:val="0"/>
        <w:bidi w:val="0"/>
        <w:spacing w:before="0" w:beforeAutospacing="off" w:after="0" w:afterAutospacing="off" w:line="259" w:lineRule="auto"/>
        <w:ind w:left="0" w:right="0"/>
        <w:jc w:val="center"/>
      </w:pPr>
      <w:r w:rsidRPr="770DB6BF" w:rsidR="0A534363">
        <w:rPr>
          <w:rFonts w:ascii="Calibri" w:hAnsi="Calibri" w:cs="Calibri"/>
          <w:b w:val="1"/>
          <w:bCs w:val="1"/>
          <w:u w:val="single"/>
        </w:rPr>
        <w:t>Any Unmarked Questions</w:t>
      </w:r>
    </w:p>
    <w:p w:rsidR="00D253C8" w:rsidP="00D253C8" w:rsidRDefault="00D253C8" w14:paraId="1BF0D6C0" w14:textId="77777777">
      <w:pPr>
        <w:spacing w:after="0"/>
        <w:jc w:val="both"/>
        <w:rPr>
          <w:rFonts w:ascii="Calibri" w:hAnsi="Calibri" w:cs="Calibri"/>
        </w:rPr>
      </w:pPr>
    </w:p>
    <w:p w:rsidR="00D253C8" w:rsidP="00D253C8" w:rsidRDefault="00D253C8" w14:paraId="016B4205" w14:textId="59673465">
      <w:pPr>
        <w:spacing w:after="0"/>
        <w:jc w:val="both"/>
        <w:rPr>
          <w:rFonts w:ascii="Calibri" w:hAnsi="Calibri" w:cs="Calibri"/>
        </w:rPr>
      </w:pPr>
      <w:r w:rsidRPr="770DB6BF" w:rsidR="00D253C8">
        <w:rPr>
          <w:rFonts w:ascii="Calibri" w:hAnsi="Calibri" w:cs="Calibri"/>
        </w:rPr>
        <w:t>Do not submit information within documents</w:t>
      </w:r>
      <w:r w:rsidRPr="770DB6BF" w:rsidR="1E3E05B2">
        <w:rPr>
          <w:rFonts w:ascii="Calibri" w:hAnsi="Calibri" w:cs="Calibri"/>
        </w:rPr>
        <w:t xml:space="preserve"> where it is not explicitly asked for, or in additional letters or notes, as</w:t>
      </w:r>
      <w:r w:rsidRPr="770DB6BF" w:rsidR="00D253C8">
        <w:rPr>
          <w:rFonts w:ascii="Calibri" w:hAnsi="Calibri" w:cs="Calibri"/>
        </w:rPr>
        <w:t xml:space="preserve"> it will not be reviewed or assessed and discarded. Unmarked </w:t>
      </w:r>
      <w:r w:rsidRPr="770DB6BF" w:rsidR="00456E33">
        <w:rPr>
          <w:rFonts w:ascii="Calibri" w:hAnsi="Calibri" w:cs="Calibri"/>
        </w:rPr>
        <w:t>and Indicative Q</w:t>
      </w:r>
      <w:r w:rsidRPr="770DB6BF" w:rsidR="00D253C8">
        <w:rPr>
          <w:rFonts w:ascii="Calibri" w:hAnsi="Calibri" w:cs="Calibri"/>
        </w:rPr>
        <w:t>uestions are required to enable completion of contract for the winning bidder, and whilst in themselves they will not be marked, if at any point it is acceptable to utilise these unmarked questions to support your answers it will be indicated within the relevant question and if it is not so indicated, assume it shall not be permitted.</w:t>
      </w:r>
    </w:p>
    <w:p w:rsidRPr="00FA05F2" w:rsidR="00D253C8" w:rsidP="00D253C8" w:rsidRDefault="00D253C8" w14:paraId="0AD06B1F" w14:textId="77777777">
      <w:pPr>
        <w:spacing w:after="0"/>
        <w:jc w:val="both"/>
        <w:rPr>
          <w:rFonts w:ascii="Calibri" w:hAnsi="Calibri" w:cs="Calibri"/>
          <w:b/>
        </w:rPr>
      </w:pPr>
    </w:p>
    <w:p w:rsidR="00D253C8" w:rsidP="00D253C8" w:rsidRDefault="00D253C8" w14:paraId="1C871C60" w14:textId="77777777">
      <w:pPr>
        <w:spacing w:after="0"/>
        <w:jc w:val="both"/>
        <w:rPr>
          <w:rFonts w:ascii="Calibri" w:hAnsi="Calibri" w:cs="Calibri"/>
        </w:rPr>
      </w:pPr>
    </w:p>
    <w:p w:rsidRPr="007A71A3" w:rsidR="00D253C8" w:rsidP="352A51B7" w:rsidRDefault="00D253C8" w14:paraId="06583E62" w14:textId="739FA276">
      <w:pPr>
        <w:spacing w:after="0"/>
        <w:jc w:val="center"/>
        <w:rPr>
          <w:rFonts w:ascii="Calibri" w:hAnsi="Calibri" w:cs="Calibri"/>
          <w:b w:val="1"/>
          <w:bCs w:val="1"/>
          <w:u w:val="single"/>
        </w:rPr>
      </w:pPr>
      <w:r w:rsidRPr="352A51B7" w:rsidR="00D253C8">
        <w:rPr>
          <w:rFonts w:ascii="Calibri" w:hAnsi="Calibri" w:cs="Calibri"/>
          <w:b w:val="1"/>
          <w:bCs w:val="1"/>
          <w:u w:val="single"/>
        </w:rPr>
        <w:t xml:space="preserve">Caveats to </w:t>
      </w:r>
      <w:r w:rsidRPr="352A51B7" w:rsidR="1F300EFF">
        <w:rPr>
          <w:rFonts w:ascii="Calibri" w:hAnsi="Calibri" w:cs="Calibri"/>
          <w:b w:val="1"/>
          <w:bCs w:val="1"/>
          <w:u w:val="single"/>
        </w:rPr>
        <w:t>Applications</w:t>
      </w:r>
      <w:r w:rsidRPr="352A51B7" w:rsidR="00D253C8">
        <w:rPr>
          <w:rFonts w:ascii="Calibri" w:hAnsi="Calibri" w:cs="Calibri"/>
          <w:b w:val="1"/>
          <w:bCs w:val="1"/>
          <w:u w:val="single"/>
        </w:rPr>
        <w:t>, and Questions and Answers</w:t>
      </w:r>
    </w:p>
    <w:p w:rsidR="00D253C8" w:rsidP="00D253C8" w:rsidRDefault="00D253C8" w14:paraId="025DEF3A" w14:textId="77777777">
      <w:pPr>
        <w:spacing w:after="0"/>
        <w:jc w:val="both"/>
        <w:rPr>
          <w:rFonts w:ascii="Calibri" w:hAnsi="Calibri" w:cs="Calibri"/>
        </w:rPr>
      </w:pPr>
    </w:p>
    <w:p w:rsidR="00D253C8" w:rsidP="352A51B7" w:rsidRDefault="00D253C8" w14:paraId="68AF2B55" w14:textId="649D8257">
      <w:pPr>
        <w:pStyle w:val="Normal"/>
        <w:suppressLineNumbers w:val="0"/>
        <w:bidi w:val="0"/>
        <w:spacing w:before="0" w:beforeAutospacing="off" w:after="0" w:afterAutospacing="off" w:line="259" w:lineRule="auto"/>
        <w:ind w:left="0" w:right="0"/>
        <w:jc w:val="both"/>
        <w:rPr>
          <w:rFonts w:ascii="Calibri" w:hAnsi="Calibri" w:cs="Calibri"/>
        </w:rPr>
      </w:pPr>
      <w:r w:rsidRPr="352A51B7" w:rsidR="00D253C8">
        <w:rPr>
          <w:rFonts w:ascii="Calibri" w:hAnsi="Calibri" w:cs="Calibri"/>
        </w:rPr>
        <w:t xml:space="preserve">Any caveats to </w:t>
      </w:r>
      <w:r w:rsidRPr="352A51B7" w:rsidR="00D253C8">
        <w:rPr>
          <w:rFonts w:ascii="Calibri" w:hAnsi="Calibri" w:cs="Calibri"/>
        </w:rPr>
        <w:t>submitted</w:t>
      </w:r>
      <w:r w:rsidRPr="352A51B7" w:rsidR="00D253C8">
        <w:rPr>
          <w:rFonts w:ascii="Calibri" w:hAnsi="Calibri" w:cs="Calibri"/>
        </w:rPr>
        <w:t xml:space="preserve"> </w:t>
      </w:r>
      <w:r w:rsidRPr="352A51B7" w:rsidR="23C8E072">
        <w:rPr>
          <w:rFonts w:ascii="Calibri" w:hAnsi="Calibri" w:cs="Calibri"/>
        </w:rPr>
        <w:t xml:space="preserve">applications </w:t>
      </w:r>
      <w:r w:rsidRPr="352A51B7" w:rsidR="00D253C8">
        <w:rPr>
          <w:rFonts w:ascii="Calibri" w:hAnsi="Calibri" w:cs="Calibri"/>
        </w:rPr>
        <w:t xml:space="preserve">that have not word-for-word been expressly addressed through the question and answers </w:t>
      </w:r>
      <w:r w:rsidRPr="352A51B7" w:rsidR="00D253C8">
        <w:rPr>
          <w:rFonts w:ascii="Calibri" w:hAnsi="Calibri" w:cs="Calibri"/>
        </w:rPr>
        <w:t>process, and</w:t>
      </w:r>
      <w:r w:rsidRPr="352A51B7" w:rsidR="00D253C8">
        <w:rPr>
          <w:rFonts w:ascii="Calibri" w:hAnsi="Calibri" w:cs="Calibri"/>
        </w:rPr>
        <w:t xml:space="preserve"> confirmed to all </w:t>
      </w:r>
      <w:r w:rsidRPr="352A51B7" w:rsidR="00071F66">
        <w:rPr>
          <w:rFonts w:ascii="Calibri" w:hAnsi="Calibri" w:cs="Calibri"/>
        </w:rPr>
        <w:t>applicants</w:t>
      </w:r>
      <w:r w:rsidRPr="352A51B7" w:rsidR="00D253C8">
        <w:rPr>
          <w:rFonts w:ascii="Calibri" w:hAnsi="Calibri" w:cs="Calibri"/>
        </w:rPr>
        <w:t xml:space="preserve"> as being acceptable, may result in the invalidation and exclusion of your bid</w:t>
      </w:r>
      <w:r w:rsidRPr="352A51B7" w:rsidR="46AB9938">
        <w:rPr>
          <w:rFonts w:ascii="Calibri" w:hAnsi="Calibri" w:cs="Calibri"/>
        </w:rPr>
        <w:t>; and in any case, will not be valid as part of your response</w:t>
      </w:r>
      <w:r w:rsidRPr="352A51B7" w:rsidR="00D253C8">
        <w:rPr>
          <w:rFonts w:ascii="Calibri" w:hAnsi="Calibri" w:cs="Calibri"/>
        </w:rPr>
        <w:t>. Space has been allowed within the response document</w:t>
      </w:r>
      <w:r w:rsidRPr="352A51B7" w:rsidR="0A33E59B">
        <w:rPr>
          <w:rFonts w:ascii="Calibri" w:hAnsi="Calibri" w:cs="Calibri"/>
        </w:rPr>
        <w:t xml:space="preserve"> of Appendix 2</w:t>
      </w:r>
      <w:r w:rsidRPr="352A51B7" w:rsidR="00D253C8">
        <w:rPr>
          <w:rFonts w:ascii="Calibri" w:hAnsi="Calibri" w:cs="Calibri"/>
        </w:rPr>
        <w:t xml:space="preserve"> for any comments and</w:t>
      </w:r>
      <w:r w:rsidRPr="352A51B7" w:rsidR="32542A75">
        <w:rPr>
          <w:rFonts w:ascii="Calibri" w:hAnsi="Calibri" w:cs="Calibri"/>
        </w:rPr>
        <w:t xml:space="preserve"> </w:t>
      </w:r>
      <w:r w:rsidRPr="352A51B7" w:rsidR="32542A75">
        <w:rPr>
          <w:rFonts w:ascii="Calibri" w:hAnsi="Calibri" w:cs="Calibri"/>
        </w:rPr>
        <w:t>caveats</w:t>
      </w:r>
      <w:r w:rsidRPr="352A51B7" w:rsidR="00D253C8">
        <w:rPr>
          <w:rFonts w:ascii="Calibri" w:hAnsi="Calibri" w:cs="Calibri"/>
        </w:rPr>
        <w:t>, but</w:t>
      </w:r>
      <w:r w:rsidRPr="352A51B7" w:rsidR="00D253C8">
        <w:rPr>
          <w:rFonts w:ascii="Calibri" w:hAnsi="Calibri" w:cs="Calibri"/>
        </w:rPr>
        <w:t xml:space="preserve"> note: caveats may result in your </w:t>
      </w:r>
      <w:r w:rsidRPr="352A51B7" w:rsidR="16086740">
        <w:rPr>
          <w:rFonts w:ascii="Calibri" w:hAnsi="Calibri" w:cs="Calibri"/>
        </w:rPr>
        <w:t xml:space="preserve">application </w:t>
      </w:r>
      <w:r w:rsidRPr="352A51B7" w:rsidR="00D253C8">
        <w:rPr>
          <w:rFonts w:ascii="Calibri" w:hAnsi="Calibri" w:cs="Calibri"/>
        </w:rPr>
        <w:t xml:space="preserve">being viewed non-compliant dependent on the materiality of the exception made. </w:t>
      </w:r>
    </w:p>
    <w:p w:rsidR="00071F66" w:rsidP="00D253C8" w:rsidRDefault="00071F66" w14:paraId="2CDE6BE4" w14:textId="77777777">
      <w:pPr>
        <w:spacing w:after="0"/>
        <w:jc w:val="both"/>
        <w:rPr>
          <w:rFonts w:ascii="Calibri" w:hAnsi="Calibri" w:cs="Calibri"/>
        </w:rPr>
      </w:pPr>
    </w:p>
    <w:p w:rsidR="00D253C8" w:rsidP="00D253C8" w:rsidRDefault="00D253C8" w14:paraId="7441D747" w14:textId="2215E1D8">
      <w:pPr>
        <w:spacing w:after="0"/>
        <w:jc w:val="both"/>
        <w:rPr>
          <w:rFonts w:ascii="Calibri" w:hAnsi="Calibri" w:cs="Calibri"/>
        </w:rPr>
      </w:pPr>
      <w:r w:rsidRPr="770DB6BF" w:rsidR="00D253C8">
        <w:rPr>
          <w:rFonts w:ascii="Calibri" w:hAnsi="Calibri" w:cs="Calibri"/>
        </w:rPr>
        <w:t xml:space="preserve">Cover letters are not allowed and shall not be read, but a “marketing” or “introductory” statement can also be entered into in the </w:t>
      </w:r>
      <w:r w:rsidRPr="770DB6BF" w:rsidR="100F2D41">
        <w:rPr>
          <w:rFonts w:ascii="Calibri" w:hAnsi="Calibri" w:cs="Calibri"/>
        </w:rPr>
        <w:t>comments section of Appendix 2</w:t>
      </w:r>
      <w:r w:rsidRPr="770DB6BF" w:rsidR="00D253C8">
        <w:rPr>
          <w:rFonts w:ascii="Calibri" w:hAnsi="Calibri" w:cs="Calibri"/>
        </w:rPr>
        <w:t>. It will not be marked.</w:t>
      </w:r>
    </w:p>
    <w:p w:rsidRPr="00FB3B07" w:rsidR="00D253C8" w:rsidP="00D253C8" w:rsidRDefault="00D253C8" w14:paraId="1CECC61E" w14:textId="77777777">
      <w:pPr>
        <w:spacing w:after="0"/>
        <w:jc w:val="both"/>
        <w:rPr>
          <w:rFonts w:ascii="Calibri" w:hAnsi="Calibri" w:cs="Calibri"/>
          <w:b/>
        </w:rPr>
      </w:pPr>
    </w:p>
    <w:p w:rsidR="00D253C8" w:rsidP="00D253C8" w:rsidRDefault="00D253C8" w14:paraId="4279222C" w14:textId="1F478C9D">
      <w:pPr>
        <w:spacing w:after="0"/>
        <w:jc w:val="both"/>
        <w:rPr>
          <w:rFonts w:ascii="Calibri" w:hAnsi="Calibri" w:cs="Calibri"/>
        </w:rPr>
      </w:pPr>
      <w:r w:rsidRPr="770DB6BF" w:rsidR="00D253C8">
        <w:rPr>
          <w:rFonts w:ascii="Calibri" w:hAnsi="Calibri" w:cs="Calibri"/>
        </w:rPr>
        <w:t>All questions and answers may only be asked through the system</w:t>
      </w:r>
      <w:r w:rsidRPr="770DB6BF" w:rsidR="00071F66">
        <w:rPr>
          <w:rFonts w:ascii="Calibri" w:hAnsi="Calibri" w:cs="Calibri"/>
        </w:rPr>
        <w:t>(s) we have used to issue this</w:t>
      </w:r>
      <w:r w:rsidRPr="770DB6BF" w:rsidR="00D253C8">
        <w:rPr>
          <w:rFonts w:ascii="Calibri" w:hAnsi="Calibri" w:cs="Calibri"/>
        </w:rPr>
        <w:t xml:space="preserve"> </w:t>
      </w:r>
      <w:r w:rsidRPr="770DB6BF" w:rsidR="00071F66">
        <w:rPr>
          <w:rFonts w:ascii="Calibri" w:hAnsi="Calibri" w:cs="Calibri"/>
        </w:rPr>
        <w:t>application</w:t>
      </w:r>
      <w:r w:rsidRPr="770DB6BF" w:rsidR="00D253C8">
        <w:rPr>
          <w:rFonts w:ascii="Calibri" w:hAnsi="Calibri" w:cs="Calibri"/>
        </w:rPr>
        <w:t xml:space="preserve"> process to preserve impartiality and demonstrate integrity of process. Do not contact any member of </w:t>
      </w:r>
      <w:r w:rsidRPr="770DB6BF" w:rsidR="007040CC">
        <w:rPr>
          <w:rFonts w:ascii="Calibri" w:hAnsi="Calibri" w:cs="Calibri"/>
        </w:rPr>
        <w:t>Fidelity Energy</w:t>
      </w:r>
      <w:r w:rsidRPr="770DB6BF" w:rsidR="00D253C8">
        <w:rPr>
          <w:rFonts w:ascii="Calibri" w:hAnsi="Calibri" w:cs="Calibri"/>
        </w:rPr>
        <w:t xml:space="preserve"> directly in connection with this tender or your bid may be disqualified.</w:t>
      </w:r>
      <w:r w:rsidRPr="770DB6BF" w:rsidR="00071F66">
        <w:rPr>
          <w:rFonts w:ascii="Calibri" w:hAnsi="Calibri" w:cs="Calibri"/>
        </w:rPr>
        <w:t xml:space="preserve"> You may also contact </w:t>
      </w:r>
      <w:r w:rsidRPr="770DB6BF" w:rsidR="6A2FB545">
        <w:rPr>
          <w:rFonts w:ascii="Calibri" w:hAnsi="Calibri" w:cs="Calibri"/>
        </w:rPr>
        <w:t>Fidelity</w:t>
      </w:r>
      <w:r w:rsidRPr="770DB6BF" w:rsidR="00071F66">
        <w:rPr>
          <w:rFonts w:ascii="Calibri" w:hAnsi="Calibri" w:cs="Calibri"/>
        </w:rPr>
        <w:t xml:space="preserve"> directly at the email address provided, but only for the purposes of assistance in accessing documentation, or for asking any relevant questions. It is your responsibility to make sure your questions are received by </w:t>
      </w:r>
      <w:r w:rsidRPr="770DB6BF" w:rsidR="007040CC">
        <w:rPr>
          <w:rFonts w:ascii="Calibri" w:hAnsi="Calibri" w:cs="Calibri"/>
        </w:rPr>
        <w:t>Fidelity Energy</w:t>
      </w:r>
      <w:r w:rsidRPr="770DB6BF" w:rsidR="00071F66">
        <w:rPr>
          <w:rFonts w:ascii="Calibri" w:hAnsi="Calibri" w:cs="Calibri"/>
        </w:rPr>
        <w:t>.</w:t>
      </w:r>
    </w:p>
    <w:p w:rsidR="00D253C8" w:rsidP="00D253C8" w:rsidRDefault="00D253C8" w14:paraId="3C20D172" w14:textId="77777777">
      <w:pPr>
        <w:spacing w:after="0"/>
        <w:jc w:val="both"/>
        <w:rPr>
          <w:rFonts w:ascii="Calibri" w:hAnsi="Calibri" w:cs="Calibri"/>
        </w:rPr>
      </w:pPr>
    </w:p>
    <w:p w:rsidR="00D253C8" w:rsidP="00D253C8" w:rsidRDefault="00D253C8" w14:paraId="6FC7357A" w14:textId="77777777">
      <w:pPr>
        <w:spacing w:after="0"/>
        <w:jc w:val="both"/>
        <w:rPr>
          <w:rFonts w:ascii="Calibri" w:hAnsi="Calibri" w:cs="Calibri"/>
          <w:b/>
          <w:u w:val="single"/>
        </w:rPr>
      </w:pPr>
    </w:p>
    <w:p w:rsidRPr="007A71A3" w:rsidR="00D253C8" w:rsidP="00D253C8" w:rsidRDefault="00D253C8" w14:paraId="485B6B2D" w14:textId="77777777">
      <w:pPr>
        <w:spacing w:after="0"/>
        <w:jc w:val="center"/>
        <w:rPr>
          <w:rFonts w:ascii="Calibri" w:hAnsi="Calibri" w:cs="Calibri"/>
          <w:b/>
          <w:u w:val="single"/>
        </w:rPr>
      </w:pPr>
      <w:r w:rsidRPr="007A71A3">
        <w:rPr>
          <w:rFonts w:ascii="Calibri" w:hAnsi="Calibri" w:cs="Calibri"/>
          <w:b/>
          <w:u w:val="single"/>
        </w:rPr>
        <w:t>In Conclusion</w:t>
      </w:r>
    </w:p>
    <w:p w:rsidR="00D253C8" w:rsidP="00D253C8" w:rsidRDefault="00D253C8" w14:paraId="762B7FE0" w14:textId="77777777">
      <w:pPr>
        <w:spacing w:after="0"/>
        <w:jc w:val="both"/>
        <w:rPr>
          <w:rFonts w:ascii="Calibri" w:hAnsi="Calibri" w:cs="Calibri"/>
        </w:rPr>
      </w:pPr>
    </w:p>
    <w:p w:rsidR="00D253C8" w:rsidP="00D253C8" w:rsidRDefault="00D253C8" w14:paraId="7DD5AF1B" w14:textId="03EBEA0C">
      <w:pPr>
        <w:spacing w:after="0"/>
        <w:jc w:val="both"/>
        <w:rPr>
          <w:rFonts w:ascii="Calibri" w:hAnsi="Calibri" w:cs="Calibri"/>
        </w:rPr>
      </w:pPr>
      <w:r w:rsidRPr="770DB6BF" w:rsidR="00D253C8">
        <w:rPr>
          <w:rFonts w:ascii="Calibri" w:hAnsi="Calibri" w:cs="Calibri"/>
        </w:rPr>
        <w:t xml:space="preserve">We sincerely hope that as part of your bid review procedures you elect to continue with this process, and submit your </w:t>
      </w:r>
      <w:r w:rsidRPr="770DB6BF" w:rsidR="735FA553">
        <w:rPr>
          <w:rFonts w:ascii="Calibri" w:hAnsi="Calibri" w:cs="Calibri"/>
        </w:rPr>
        <w:t>a</w:t>
      </w:r>
      <w:r w:rsidRPr="770DB6BF" w:rsidR="00071F66">
        <w:rPr>
          <w:rFonts w:ascii="Calibri" w:hAnsi="Calibri" w:cs="Calibri"/>
        </w:rPr>
        <w:t xml:space="preserve">pplication </w:t>
      </w:r>
      <w:r w:rsidRPr="770DB6BF" w:rsidR="1A63660B">
        <w:rPr>
          <w:rFonts w:ascii="Calibri" w:hAnsi="Calibri" w:cs="Calibri"/>
        </w:rPr>
        <w:t xml:space="preserve">or </w:t>
      </w:r>
      <w:r w:rsidRPr="770DB6BF" w:rsidR="4E2FF579">
        <w:rPr>
          <w:rFonts w:ascii="Calibri" w:hAnsi="Calibri" w:cs="Calibri"/>
        </w:rPr>
        <w:t>r</w:t>
      </w:r>
      <w:r w:rsidRPr="770DB6BF" w:rsidR="1A63660B">
        <w:rPr>
          <w:rFonts w:ascii="Calibri" w:hAnsi="Calibri" w:cs="Calibri"/>
        </w:rPr>
        <w:t xml:space="preserve">esponse </w:t>
      </w:r>
      <w:r w:rsidRPr="770DB6BF" w:rsidR="00071F66">
        <w:rPr>
          <w:rFonts w:ascii="Calibri" w:hAnsi="Calibri" w:cs="Calibri"/>
        </w:rPr>
        <w:t>to join</w:t>
      </w:r>
      <w:r w:rsidRPr="770DB6BF" w:rsidR="00D253C8">
        <w:rPr>
          <w:rFonts w:ascii="Calibri" w:hAnsi="Calibri" w:cs="Calibri"/>
        </w:rPr>
        <w:t xml:space="preserve"> under this process. We look forward to reviewing such response.</w:t>
      </w:r>
    </w:p>
    <w:p w:rsidR="00D253C8" w:rsidP="00D253C8" w:rsidRDefault="00D253C8" w14:paraId="09AB8D08" w14:textId="77777777">
      <w:pPr>
        <w:spacing w:after="0"/>
        <w:jc w:val="both"/>
        <w:rPr>
          <w:rFonts w:ascii="Calibri" w:hAnsi="Calibri" w:cs="Calibri"/>
        </w:rPr>
      </w:pPr>
    </w:p>
    <w:p w:rsidR="00D253C8" w:rsidP="00D253C8" w:rsidRDefault="00D253C8" w14:paraId="154E26E1" w14:textId="4424FA99">
      <w:pPr>
        <w:spacing w:after="0"/>
        <w:jc w:val="both"/>
        <w:rPr>
          <w:rFonts w:ascii="Calibri" w:hAnsi="Calibri" w:cs="Calibri"/>
        </w:rPr>
      </w:pPr>
      <w:r w:rsidRPr="770DB6BF" w:rsidR="00D253C8">
        <w:rPr>
          <w:rFonts w:ascii="Calibri" w:hAnsi="Calibri" w:cs="Calibri"/>
        </w:rPr>
        <w:t xml:space="preserve">We genuinely appreciate the time and effort taken by all involved within your organisation to </w:t>
      </w:r>
      <w:r w:rsidRPr="770DB6BF" w:rsidR="7D5EA865">
        <w:rPr>
          <w:rFonts w:ascii="Calibri" w:hAnsi="Calibri" w:cs="Calibri"/>
        </w:rPr>
        <w:t>participate</w:t>
      </w:r>
      <w:r w:rsidRPr="770DB6BF" w:rsidR="00D253C8">
        <w:rPr>
          <w:rFonts w:ascii="Calibri" w:hAnsi="Calibri" w:cs="Calibri"/>
        </w:rPr>
        <w:t>.</w:t>
      </w:r>
    </w:p>
    <w:p w:rsidR="00D253C8" w:rsidP="00D253C8" w:rsidRDefault="00D253C8" w14:paraId="72363757" w14:textId="77777777">
      <w:pPr>
        <w:spacing w:after="0"/>
        <w:rPr>
          <w:rFonts w:ascii="Calibri" w:hAnsi="Calibri" w:cs="Calibri"/>
        </w:rPr>
      </w:pPr>
    </w:p>
    <w:p w:rsidR="00D253C8" w:rsidP="00D253C8" w:rsidRDefault="00D253C8" w14:paraId="24F5E7E3" w14:textId="77777777">
      <w:pPr>
        <w:spacing w:after="0"/>
        <w:rPr>
          <w:rFonts w:ascii="Calibri" w:hAnsi="Calibri" w:cs="Calibri"/>
        </w:rPr>
      </w:pPr>
      <w:r w:rsidRPr="001B1AF1">
        <w:rPr>
          <w:rFonts w:ascii="Calibri" w:hAnsi="Calibri" w:cs="Calibri"/>
        </w:rPr>
        <w:t>Yours faithfully</w:t>
      </w:r>
    </w:p>
    <w:p w:rsidR="00D253C8" w:rsidP="00D253C8" w:rsidRDefault="00D253C8" w14:paraId="08CDBCDF" w14:textId="77777777">
      <w:pPr>
        <w:spacing w:after="0"/>
        <w:rPr>
          <w:rFonts w:ascii="Arial" w:hAnsi="Arial"/>
        </w:rPr>
      </w:pPr>
    </w:p>
    <w:p w:rsidR="00D253C8" w:rsidP="00D253C8" w:rsidRDefault="00D253C8" w14:paraId="57D35C7A" w14:textId="77777777">
      <w:pPr>
        <w:spacing w:after="0"/>
        <w:rPr>
          <w:rFonts w:ascii="Arial" w:hAnsi="Arial"/>
        </w:rPr>
      </w:pPr>
    </w:p>
    <w:p w:rsidR="00D253C8" w:rsidP="00D253C8" w:rsidRDefault="00D253C8" w14:paraId="628F8744" w14:textId="77777777">
      <w:pPr>
        <w:spacing w:after="0"/>
        <w:rPr>
          <w:rFonts w:ascii="Arial" w:hAnsi="Arial"/>
          <w:b/>
        </w:rPr>
      </w:pPr>
      <w:r>
        <w:rPr>
          <w:rFonts w:ascii="Arial" w:hAnsi="Arial"/>
          <w:b/>
        </w:rPr>
        <w:t>Issued Electronically</w:t>
      </w:r>
    </w:p>
    <w:p w:rsidRPr="00211A5B" w:rsidR="00D253C8" w:rsidP="00D253C8" w:rsidRDefault="00D253C8" w14:paraId="37451877" w14:textId="77777777">
      <w:pPr>
        <w:spacing w:after="0"/>
        <w:rPr>
          <w:rFonts w:ascii="Arial" w:hAnsi="Arial"/>
          <w:b/>
        </w:rPr>
      </w:pPr>
    </w:p>
    <w:p w:rsidRPr="00D253C8" w:rsidR="00D253C8" w:rsidP="00D253C8" w:rsidRDefault="007040CC" w14:paraId="7C2700CB" w14:textId="07D345FA">
      <w:pPr>
        <w:spacing w:after="0" w:line="360" w:lineRule="auto"/>
        <w:rPr>
          <w:rFonts w:ascii="Arial" w:hAnsi="Arial" w:cs="Arial"/>
          <w:b w:val="1"/>
          <w:bCs w:val="1"/>
          <w:sz w:val="24"/>
          <w:szCs w:val="24"/>
          <w:u w:val="single"/>
        </w:rPr>
      </w:pPr>
      <w:r w:rsidRPr="770DB6BF" w:rsidR="007040CC">
        <w:rPr>
          <w:rFonts w:ascii="Calibri" w:hAnsi="Calibri" w:cs="Calibri"/>
        </w:rPr>
        <w:t xml:space="preserve">Fidelity </w:t>
      </w:r>
      <w:r w:rsidRPr="770DB6BF" w:rsidR="00D253C8">
        <w:rPr>
          <w:rFonts w:ascii="Calibri" w:hAnsi="Calibri" w:cs="Calibri"/>
        </w:rPr>
        <w:t>Energy</w:t>
      </w:r>
    </w:p>
    <w:sectPr w:rsidRPr="00D253C8" w:rsidR="00D253C8">
      <w:headerReference w:type="default" r:id="rId8"/>
      <w:pgSz w:w="11906" w:h="16838" w:orient="portrait"/>
      <w:pgMar w:top="1440" w:right="1440" w:bottom="1440" w:left="1440"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71F66" w:rsidP="00D253C8" w:rsidRDefault="00071F66" w14:paraId="636F6A03" w14:textId="77777777">
      <w:pPr>
        <w:spacing w:after="0" w:line="240" w:lineRule="auto"/>
      </w:pPr>
      <w:r>
        <w:separator/>
      </w:r>
    </w:p>
  </w:endnote>
  <w:endnote w:type="continuationSeparator" w:id="0">
    <w:p w:rsidR="00071F66" w:rsidP="00D253C8" w:rsidRDefault="00071F66" w14:paraId="1D08EE32"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71F66" w:rsidP="00D253C8" w:rsidRDefault="00071F66" w14:paraId="2FCD883F" w14:textId="77777777">
      <w:pPr>
        <w:spacing w:after="0" w:line="240" w:lineRule="auto"/>
      </w:pPr>
      <w:r>
        <w:separator/>
      </w:r>
    </w:p>
  </w:footnote>
  <w:footnote w:type="continuationSeparator" w:id="0">
    <w:p w:rsidR="00071F66" w:rsidP="00D253C8" w:rsidRDefault="00071F66" w14:paraId="758603E3"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071F66" w:rsidP="00D253C8" w:rsidRDefault="00071F66" w14:paraId="69598AA6" w14:textId="3B0144FD">
    <w:pPr>
      <w:pStyle w:val="Header"/>
    </w:pPr>
    <w:r>
      <w:rPr>
        <w:noProof/>
      </w:rPr>
      <w:drawing>
        <wp:anchor distT="0" distB="0" distL="114300" distR="114300" simplePos="0" relativeHeight="251659264" behindDoc="1" locked="0" layoutInCell="1" allowOverlap="1" wp14:anchorId="02288609" wp14:editId="37462B6A">
          <wp:simplePos x="0" y="0"/>
          <wp:positionH relativeFrom="margin">
            <wp:align>right</wp:align>
          </wp:positionH>
          <wp:positionV relativeFrom="paragraph">
            <wp:posOffset>7620</wp:posOffset>
          </wp:positionV>
          <wp:extent cx="1671955" cy="695319"/>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1955" cy="69531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2492E0F" wp14:editId="7CAAC81B">
          <wp:extent cx="1895475" cy="7239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95475" cy="723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4B0"/>
    <w:multiLevelType w:val="multilevel"/>
    <w:tmpl w:val="0D04BF26"/>
    <w:lvl w:ilvl="0">
      <w:start w:val="1"/>
      <w:numFmt w:val="decimal"/>
      <w:pStyle w:val="ITTHeading1"/>
      <w:lvlText w:val="%1"/>
      <w:lvlJc w:val="left"/>
      <w:pPr>
        <w:tabs>
          <w:tab w:val="num" w:pos="0"/>
        </w:tabs>
        <w:ind w:left="360" w:hanging="360"/>
      </w:pPr>
      <w:rPr>
        <w:rFonts w:hint="default"/>
        <w:i w:val="0"/>
        <w:color w:val="2E74B5"/>
      </w:rPr>
    </w:lvl>
    <w:lvl w:ilvl="1">
      <w:start w:val="1"/>
      <w:numFmt w:val="decimal"/>
      <w:lvlRestart w:val="0"/>
      <w:pStyle w:val="paragraph2no"/>
      <w:isLgl/>
      <w:lvlText w:val="%1.%2"/>
      <w:lvlJc w:val="left"/>
      <w:pPr>
        <w:tabs>
          <w:tab w:val="num" w:pos="567"/>
        </w:tabs>
        <w:ind w:left="927" w:hanging="360"/>
      </w:pPr>
      <w:rPr>
        <w:rFonts w:hint="default" w:cs="Times New Roman"/>
        <w:b w:val="0"/>
        <w:bCs w:val="0"/>
        <w:i w:val="0"/>
        <w:iCs w:val="0"/>
        <w:caps w:val="0"/>
        <w:smallCaps w:val="0"/>
        <w:strike w:val="0"/>
        <w:dstrike w:val="0"/>
        <w:outline w:val="0"/>
        <w:shadow w:val="0"/>
        <w:emboss w:val="0"/>
        <w:imprint w:val="0"/>
        <w:vanish w:val="0"/>
        <w:color w:val="auto"/>
        <w:spacing w:val="0"/>
        <w:kern w:val="0"/>
        <w:position w:val="0"/>
        <w:sz w:val="20"/>
        <w:u w:val="none"/>
        <w:vertAlign w:val="baseline"/>
        <w:em w:val="none"/>
      </w:rPr>
    </w:lvl>
    <w:lvl w:ilvl="2">
      <w:start w:val="1"/>
      <w:numFmt w:val="decimal"/>
      <w:lvlText w:val="%1.%2.%3"/>
      <w:lvlJc w:val="left"/>
      <w:pPr>
        <w:tabs>
          <w:tab w:val="num" w:pos="0"/>
        </w:tabs>
        <w:ind w:left="720" w:hanging="720"/>
      </w:pPr>
      <w:rPr>
        <w:rFonts w:hint="default"/>
        <w:b w:val="0"/>
        <w:i w:val="0"/>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lowerLetter"/>
      <w:lvlText w:val="%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BD803EA"/>
    <w:multiLevelType w:val="hybridMultilevel"/>
    <w:tmpl w:val="C7440B7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30840654"/>
    <w:multiLevelType w:val="hybridMultilevel"/>
    <w:tmpl w:val="A3E8AE3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E45A39"/>
    <w:multiLevelType w:val="hybridMultilevel"/>
    <w:tmpl w:val="4920B3A6"/>
    <w:lvl w:ilvl="0" w:tplc="08090001">
      <w:start w:val="1"/>
      <w:numFmt w:val="bullet"/>
      <w:lvlText w:val=""/>
      <w:lvlJc w:val="left"/>
      <w:pPr>
        <w:ind w:left="1287" w:hanging="360"/>
      </w:pPr>
      <w:rPr>
        <w:rFonts w:hint="default" w:ascii="Symbol" w:hAnsi="Symbol"/>
      </w:rPr>
    </w:lvl>
    <w:lvl w:ilvl="1" w:tplc="08090003" w:tentative="1">
      <w:start w:val="1"/>
      <w:numFmt w:val="bullet"/>
      <w:lvlText w:val="o"/>
      <w:lvlJc w:val="left"/>
      <w:pPr>
        <w:ind w:left="2007" w:hanging="360"/>
      </w:pPr>
      <w:rPr>
        <w:rFonts w:hint="default" w:ascii="Courier New" w:hAnsi="Courier New" w:cs="Courier New"/>
      </w:rPr>
    </w:lvl>
    <w:lvl w:ilvl="2" w:tplc="08090005" w:tentative="1">
      <w:start w:val="1"/>
      <w:numFmt w:val="bullet"/>
      <w:lvlText w:val=""/>
      <w:lvlJc w:val="left"/>
      <w:pPr>
        <w:ind w:left="2727" w:hanging="360"/>
      </w:pPr>
      <w:rPr>
        <w:rFonts w:hint="default" w:ascii="Wingdings" w:hAnsi="Wingdings"/>
      </w:rPr>
    </w:lvl>
    <w:lvl w:ilvl="3" w:tplc="08090001" w:tentative="1">
      <w:start w:val="1"/>
      <w:numFmt w:val="bullet"/>
      <w:lvlText w:val=""/>
      <w:lvlJc w:val="left"/>
      <w:pPr>
        <w:ind w:left="3447" w:hanging="360"/>
      </w:pPr>
      <w:rPr>
        <w:rFonts w:hint="default" w:ascii="Symbol" w:hAnsi="Symbol"/>
      </w:rPr>
    </w:lvl>
    <w:lvl w:ilvl="4" w:tplc="08090003" w:tentative="1">
      <w:start w:val="1"/>
      <w:numFmt w:val="bullet"/>
      <w:lvlText w:val="o"/>
      <w:lvlJc w:val="left"/>
      <w:pPr>
        <w:ind w:left="4167" w:hanging="360"/>
      </w:pPr>
      <w:rPr>
        <w:rFonts w:hint="default" w:ascii="Courier New" w:hAnsi="Courier New" w:cs="Courier New"/>
      </w:rPr>
    </w:lvl>
    <w:lvl w:ilvl="5" w:tplc="08090005" w:tentative="1">
      <w:start w:val="1"/>
      <w:numFmt w:val="bullet"/>
      <w:lvlText w:val=""/>
      <w:lvlJc w:val="left"/>
      <w:pPr>
        <w:ind w:left="4887" w:hanging="360"/>
      </w:pPr>
      <w:rPr>
        <w:rFonts w:hint="default" w:ascii="Wingdings" w:hAnsi="Wingdings"/>
      </w:rPr>
    </w:lvl>
    <w:lvl w:ilvl="6" w:tplc="08090001" w:tentative="1">
      <w:start w:val="1"/>
      <w:numFmt w:val="bullet"/>
      <w:lvlText w:val=""/>
      <w:lvlJc w:val="left"/>
      <w:pPr>
        <w:ind w:left="5607" w:hanging="360"/>
      </w:pPr>
      <w:rPr>
        <w:rFonts w:hint="default" w:ascii="Symbol" w:hAnsi="Symbol"/>
      </w:rPr>
    </w:lvl>
    <w:lvl w:ilvl="7" w:tplc="08090003" w:tentative="1">
      <w:start w:val="1"/>
      <w:numFmt w:val="bullet"/>
      <w:lvlText w:val="o"/>
      <w:lvlJc w:val="left"/>
      <w:pPr>
        <w:ind w:left="6327" w:hanging="360"/>
      </w:pPr>
      <w:rPr>
        <w:rFonts w:hint="default" w:ascii="Courier New" w:hAnsi="Courier New" w:cs="Courier New"/>
      </w:rPr>
    </w:lvl>
    <w:lvl w:ilvl="8" w:tplc="08090005" w:tentative="1">
      <w:start w:val="1"/>
      <w:numFmt w:val="bullet"/>
      <w:lvlText w:val=""/>
      <w:lvlJc w:val="left"/>
      <w:pPr>
        <w:ind w:left="7047" w:hanging="360"/>
      </w:pPr>
      <w:rPr>
        <w:rFonts w:hint="default" w:ascii="Wingdings" w:hAnsi="Wingdings"/>
      </w:rPr>
    </w:lvl>
  </w:abstractNum>
  <w:num w:numId="1">
    <w:abstractNumId w:val="1"/>
  </w:num>
  <w:num w:numId="2">
    <w:abstractNumId w:val="0"/>
  </w:num>
  <w:num w:numId="3">
    <w:abstractNumId w:val="3"/>
  </w:num>
  <w:num w:numId="4">
    <w:abstractNumId w:val="2"/>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4C7"/>
    <w:rsid w:val="00071F66"/>
    <w:rsid w:val="00153AC4"/>
    <w:rsid w:val="00171C88"/>
    <w:rsid w:val="00353D44"/>
    <w:rsid w:val="00456E33"/>
    <w:rsid w:val="005D1E73"/>
    <w:rsid w:val="005E64FF"/>
    <w:rsid w:val="007040CC"/>
    <w:rsid w:val="008114C7"/>
    <w:rsid w:val="00811B8C"/>
    <w:rsid w:val="00D253C8"/>
    <w:rsid w:val="00DB40C5"/>
    <w:rsid w:val="00E723EA"/>
    <w:rsid w:val="01ADCFDC"/>
    <w:rsid w:val="01F15214"/>
    <w:rsid w:val="03CCE4DB"/>
    <w:rsid w:val="079E702B"/>
    <w:rsid w:val="07B1CEF2"/>
    <w:rsid w:val="07CD8509"/>
    <w:rsid w:val="07FD2861"/>
    <w:rsid w:val="087CAC98"/>
    <w:rsid w:val="0933236E"/>
    <w:rsid w:val="09F0C6D1"/>
    <w:rsid w:val="09F6500C"/>
    <w:rsid w:val="0A33E59B"/>
    <w:rsid w:val="0A534363"/>
    <w:rsid w:val="0AAFE2B4"/>
    <w:rsid w:val="0B841D96"/>
    <w:rsid w:val="0B938733"/>
    <w:rsid w:val="0BB94C0F"/>
    <w:rsid w:val="0BD99189"/>
    <w:rsid w:val="0D30F77F"/>
    <w:rsid w:val="0D3D86A8"/>
    <w:rsid w:val="0DC3382A"/>
    <w:rsid w:val="0DC59E5F"/>
    <w:rsid w:val="100F2D41"/>
    <w:rsid w:val="1052C57F"/>
    <w:rsid w:val="10EB2A88"/>
    <w:rsid w:val="119FB7C4"/>
    <w:rsid w:val="11B83886"/>
    <w:rsid w:val="1412CB52"/>
    <w:rsid w:val="15E90172"/>
    <w:rsid w:val="16086740"/>
    <w:rsid w:val="16183A9C"/>
    <w:rsid w:val="164E8E39"/>
    <w:rsid w:val="170E6369"/>
    <w:rsid w:val="176B20A0"/>
    <w:rsid w:val="18E90FC5"/>
    <w:rsid w:val="1944BBBE"/>
    <w:rsid w:val="19C245D8"/>
    <w:rsid w:val="1A584CFC"/>
    <w:rsid w:val="1A5DAD20"/>
    <w:rsid w:val="1A63660B"/>
    <w:rsid w:val="1B4284B4"/>
    <w:rsid w:val="1B70EC53"/>
    <w:rsid w:val="1C0C464E"/>
    <w:rsid w:val="1CA61869"/>
    <w:rsid w:val="1D4D5C15"/>
    <w:rsid w:val="1DD2D139"/>
    <w:rsid w:val="1E1A8027"/>
    <w:rsid w:val="1E395865"/>
    <w:rsid w:val="1E3E05B2"/>
    <w:rsid w:val="1F300EFF"/>
    <w:rsid w:val="1F51170B"/>
    <w:rsid w:val="20172304"/>
    <w:rsid w:val="20886B96"/>
    <w:rsid w:val="20F32F83"/>
    <w:rsid w:val="21C1B01F"/>
    <w:rsid w:val="2343ADF7"/>
    <w:rsid w:val="234F717E"/>
    <w:rsid w:val="23C769AF"/>
    <w:rsid w:val="23C8E072"/>
    <w:rsid w:val="24AA3D10"/>
    <w:rsid w:val="24DCD95A"/>
    <w:rsid w:val="267959BC"/>
    <w:rsid w:val="26872B84"/>
    <w:rsid w:val="2A75DCAF"/>
    <w:rsid w:val="2AE97828"/>
    <w:rsid w:val="2BB6B00D"/>
    <w:rsid w:val="2C165E9B"/>
    <w:rsid w:val="2C27F5CB"/>
    <w:rsid w:val="2D92C230"/>
    <w:rsid w:val="2D9B6A65"/>
    <w:rsid w:val="2DFD3092"/>
    <w:rsid w:val="2E8073C2"/>
    <w:rsid w:val="30912658"/>
    <w:rsid w:val="31E88281"/>
    <w:rsid w:val="32542A75"/>
    <w:rsid w:val="3391B177"/>
    <w:rsid w:val="34157402"/>
    <w:rsid w:val="3460F788"/>
    <w:rsid w:val="34CE88E2"/>
    <w:rsid w:val="34DDF29F"/>
    <w:rsid w:val="352A51B7"/>
    <w:rsid w:val="3570E991"/>
    <w:rsid w:val="35A00FD7"/>
    <w:rsid w:val="361CDAC7"/>
    <w:rsid w:val="377539AF"/>
    <w:rsid w:val="378EF2B4"/>
    <w:rsid w:val="386D7D8E"/>
    <w:rsid w:val="397656BA"/>
    <w:rsid w:val="39EE4056"/>
    <w:rsid w:val="3A76DB94"/>
    <w:rsid w:val="3A97B0CA"/>
    <w:rsid w:val="3C0303C3"/>
    <w:rsid w:val="3C8BE0B2"/>
    <w:rsid w:val="3CD9CEAF"/>
    <w:rsid w:val="3CEB4F31"/>
    <w:rsid w:val="3D5D79C1"/>
    <w:rsid w:val="3D6E9BA6"/>
    <w:rsid w:val="3ECADB5C"/>
    <w:rsid w:val="3F5460E4"/>
    <w:rsid w:val="3F905EB3"/>
    <w:rsid w:val="407BB3B7"/>
    <w:rsid w:val="4142FD56"/>
    <w:rsid w:val="41ED15DD"/>
    <w:rsid w:val="42B22422"/>
    <w:rsid w:val="4311FF87"/>
    <w:rsid w:val="431704C3"/>
    <w:rsid w:val="4380B1A4"/>
    <w:rsid w:val="43CAAB01"/>
    <w:rsid w:val="43FFA77A"/>
    <w:rsid w:val="4412CFA5"/>
    <w:rsid w:val="456B62F3"/>
    <w:rsid w:val="4644E3A6"/>
    <w:rsid w:val="46A6C603"/>
    <w:rsid w:val="46AB9938"/>
    <w:rsid w:val="47532556"/>
    <w:rsid w:val="47701DC7"/>
    <w:rsid w:val="47873DEA"/>
    <w:rsid w:val="47D198A4"/>
    <w:rsid w:val="4AD4B356"/>
    <w:rsid w:val="4C6697FD"/>
    <w:rsid w:val="4E2FF579"/>
    <w:rsid w:val="4F9AC132"/>
    <w:rsid w:val="50556CB4"/>
    <w:rsid w:val="52404850"/>
    <w:rsid w:val="5306FAF9"/>
    <w:rsid w:val="53803D0F"/>
    <w:rsid w:val="54FF624F"/>
    <w:rsid w:val="553CF4CA"/>
    <w:rsid w:val="55AB80C1"/>
    <w:rsid w:val="55BDE576"/>
    <w:rsid w:val="57715447"/>
    <w:rsid w:val="5782CF40"/>
    <w:rsid w:val="58625BF1"/>
    <w:rsid w:val="59664FC4"/>
    <w:rsid w:val="5B5DB83A"/>
    <w:rsid w:val="5BBCC525"/>
    <w:rsid w:val="5C4E706B"/>
    <w:rsid w:val="5C914DD2"/>
    <w:rsid w:val="5D4BB128"/>
    <w:rsid w:val="5D93519F"/>
    <w:rsid w:val="5DB84916"/>
    <w:rsid w:val="5DFA7F8D"/>
    <w:rsid w:val="5EA016E2"/>
    <w:rsid w:val="5F205AA2"/>
    <w:rsid w:val="601AAD03"/>
    <w:rsid w:val="60470FDC"/>
    <w:rsid w:val="60681916"/>
    <w:rsid w:val="61172D0E"/>
    <w:rsid w:val="61694D67"/>
    <w:rsid w:val="61AA23A8"/>
    <w:rsid w:val="6244B5F3"/>
    <w:rsid w:val="62CDD980"/>
    <w:rsid w:val="63908126"/>
    <w:rsid w:val="649C05D3"/>
    <w:rsid w:val="64BBD0AB"/>
    <w:rsid w:val="64E876DB"/>
    <w:rsid w:val="64FCD39A"/>
    <w:rsid w:val="65FCDB27"/>
    <w:rsid w:val="66D354C5"/>
    <w:rsid w:val="66E28069"/>
    <w:rsid w:val="67E1BE5D"/>
    <w:rsid w:val="693A412C"/>
    <w:rsid w:val="69625076"/>
    <w:rsid w:val="6A2FB545"/>
    <w:rsid w:val="6BD54920"/>
    <w:rsid w:val="6D617778"/>
    <w:rsid w:val="6DE1DBDB"/>
    <w:rsid w:val="6EE7EA79"/>
    <w:rsid w:val="7258096D"/>
    <w:rsid w:val="735FA553"/>
    <w:rsid w:val="73FFEBDC"/>
    <w:rsid w:val="75DDC766"/>
    <w:rsid w:val="75F5F55D"/>
    <w:rsid w:val="7665F10E"/>
    <w:rsid w:val="76700D59"/>
    <w:rsid w:val="76B13FA6"/>
    <w:rsid w:val="770DB6BF"/>
    <w:rsid w:val="773756CE"/>
    <w:rsid w:val="78393454"/>
    <w:rsid w:val="795812E7"/>
    <w:rsid w:val="7A325AD2"/>
    <w:rsid w:val="7A3A9D75"/>
    <w:rsid w:val="7BC558D3"/>
    <w:rsid w:val="7CD53B0F"/>
    <w:rsid w:val="7CF44E33"/>
    <w:rsid w:val="7D19A7F5"/>
    <w:rsid w:val="7D438F0E"/>
    <w:rsid w:val="7D5EA865"/>
    <w:rsid w:val="7DAD62AA"/>
    <w:rsid w:val="7DAE8635"/>
    <w:rsid w:val="7DEC2696"/>
    <w:rsid w:val="7E63CE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A3F8B"/>
  <w15:chartTrackingRefBased/>
  <w15:docId w15:val="{6417BB6A-4B54-4339-9DC3-8CAD73F7E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D253C8"/>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D253C8"/>
    <w:pPr>
      <w:tabs>
        <w:tab w:val="center" w:pos="4513"/>
        <w:tab w:val="right" w:pos="9026"/>
      </w:tabs>
      <w:spacing w:after="0" w:line="240" w:lineRule="auto"/>
    </w:pPr>
  </w:style>
  <w:style w:type="character" w:styleId="HeaderChar" w:customStyle="1">
    <w:name w:val="Header Char"/>
    <w:basedOn w:val="DefaultParagraphFont"/>
    <w:link w:val="Header"/>
    <w:uiPriority w:val="99"/>
    <w:rsid w:val="00D253C8"/>
  </w:style>
  <w:style w:type="paragraph" w:styleId="Footer">
    <w:name w:val="footer"/>
    <w:basedOn w:val="Normal"/>
    <w:link w:val="FooterChar"/>
    <w:uiPriority w:val="99"/>
    <w:unhideWhenUsed/>
    <w:rsid w:val="00D253C8"/>
    <w:pPr>
      <w:tabs>
        <w:tab w:val="center" w:pos="4513"/>
        <w:tab w:val="right" w:pos="9026"/>
      </w:tabs>
      <w:spacing w:after="0" w:line="240" w:lineRule="auto"/>
    </w:pPr>
  </w:style>
  <w:style w:type="character" w:styleId="FooterChar" w:customStyle="1">
    <w:name w:val="Footer Char"/>
    <w:basedOn w:val="DefaultParagraphFont"/>
    <w:link w:val="Footer"/>
    <w:uiPriority w:val="99"/>
    <w:rsid w:val="00D253C8"/>
  </w:style>
  <w:style w:type="character" w:styleId="Hyperlink">
    <w:name w:val="Hyperlink"/>
    <w:basedOn w:val="DefaultParagraphFont"/>
    <w:uiPriority w:val="99"/>
    <w:unhideWhenUsed/>
    <w:rsid w:val="00D253C8"/>
    <w:rPr>
      <w:color w:val="0563C1" w:themeColor="hyperlink"/>
      <w:u w:val="single"/>
    </w:rPr>
  </w:style>
  <w:style w:type="character" w:styleId="UnresolvedMention">
    <w:name w:val="Unresolved Mention"/>
    <w:basedOn w:val="DefaultParagraphFont"/>
    <w:uiPriority w:val="99"/>
    <w:semiHidden/>
    <w:unhideWhenUsed/>
    <w:rsid w:val="00D253C8"/>
    <w:rPr>
      <w:color w:val="605E5C"/>
      <w:shd w:val="clear" w:color="auto" w:fill="E1DFDD"/>
    </w:rPr>
  </w:style>
  <w:style w:type="character" w:styleId="CommentReference">
    <w:name w:val="annotation reference"/>
    <w:basedOn w:val="DefaultParagraphFont"/>
    <w:uiPriority w:val="99"/>
    <w:semiHidden/>
    <w:unhideWhenUsed/>
    <w:rsid w:val="00D253C8"/>
    <w:rPr>
      <w:sz w:val="16"/>
      <w:szCs w:val="16"/>
    </w:rPr>
  </w:style>
  <w:style w:type="paragraph" w:styleId="CommentText">
    <w:name w:val="annotation text"/>
    <w:basedOn w:val="Normal"/>
    <w:link w:val="CommentTextChar"/>
    <w:uiPriority w:val="99"/>
    <w:semiHidden/>
    <w:unhideWhenUsed/>
    <w:rsid w:val="00D253C8"/>
    <w:pPr>
      <w:spacing w:line="240" w:lineRule="auto"/>
    </w:pPr>
    <w:rPr>
      <w:sz w:val="20"/>
      <w:szCs w:val="20"/>
    </w:rPr>
  </w:style>
  <w:style w:type="character" w:styleId="CommentTextChar" w:customStyle="1">
    <w:name w:val="Comment Text Char"/>
    <w:basedOn w:val="DefaultParagraphFont"/>
    <w:link w:val="CommentText"/>
    <w:uiPriority w:val="99"/>
    <w:semiHidden/>
    <w:rsid w:val="00D253C8"/>
    <w:rPr>
      <w:sz w:val="20"/>
      <w:szCs w:val="20"/>
    </w:rPr>
  </w:style>
  <w:style w:type="paragraph" w:styleId="CommentSubject">
    <w:name w:val="annotation subject"/>
    <w:basedOn w:val="CommentText"/>
    <w:next w:val="CommentText"/>
    <w:link w:val="CommentSubjectChar"/>
    <w:uiPriority w:val="99"/>
    <w:semiHidden/>
    <w:unhideWhenUsed/>
    <w:rsid w:val="00D253C8"/>
    <w:rPr>
      <w:b/>
      <w:bCs/>
    </w:rPr>
  </w:style>
  <w:style w:type="character" w:styleId="CommentSubjectChar" w:customStyle="1">
    <w:name w:val="Comment Subject Char"/>
    <w:basedOn w:val="CommentTextChar"/>
    <w:link w:val="CommentSubject"/>
    <w:uiPriority w:val="99"/>
    <w:semiHidden/>
    <w:rsid w:val="00D253C8"/>
    <w:rPr>
      <w:b/>
      <w:bCs/>
      <w:sz w:val="20"/>
      <w:szCs w:val="20"/>
    </w:rPr>
  </w:style>
  <w:style w:type="paragraph" w:styleId="paragraph2no" w:customStyle="1">
    <w:name w:val="paragraph 2 no"/>
    <w:rsid w:val="00D253C8"/>
    <w:pPr>
      <w:numPr>
        <w:ilvl w:val="1"/>
        <w:numId w:val="2"/>
      </w:numPr>
      <w:spacing w:after="0" w:line="240" w:lineRule="auto"/>
    </w:pPr>
    <w:rPr>
      <w:rFonts w:ascii="Calibri" w:hAnsi="Calibri" w:eastAsia="Times New Roman" w:cs="Times New Roman"/>
      <w:sz w:val="24"/>
      <w:szCs w:val="24"/>
      <w:lang w:eastAsia="en-GB"/>
    </w:rPr>
  </w:style>
  <w:style w:type="paragraph" w:styleId="ITTHeading1" w:customStyle="1">
    <w:name w:val="ITT Heading 1"/>
    <w:basedOn w:val="Heading1"/>
    <w:qFormat/>
    <w:rsid w:val="00D253C8"/>
    <w:pPr>
      <w:keepLines w:val="0"/>
      <w:numPr>
        <w:numId w:val="2"/>
      </w:numPr>
      <w:tabs>
        <w:tab w:val="clear" w:pos="0"/>
        <w:tab w:val="num" w:pos="360"/>
      </w:tabs>
      <w:spacing w:after="60" w:line="240" w:lineRule="auto"/>
      <w:ind w:left="720" w:firstLine="0"/>
    </w:pPr>
    <w:rPr>
      <w:rFonts w:ascii="Arial" w:hAnsi="Arial" w:eastAsia="Times New Roman" w:cs="Arial"/>
      <w:b/>
      <w:bCs/>
      <w:color w:val="auto"/>
      <w:kern w:val="32"/>
      <w:sz w:val="20"/>
      <w:szCs w:val="20"/>
      <w:lang w:eastAsia="en-GB"/>
    </w:rPr>
  </w:style>
  <w:style w:type="character" w:styleId="Heading1Char" w:customStyle="1">
    <w:name w:val="Heading 1 Char"/>
    <w:basedOn w:val="DefaultParagraphFont"/>
    <w:link w:val="Heading1"/>
    <w:uiPriority w:val="9"/>
    <w:rsid w:val="00D253C8"/>
    <w:rPr>
      <w:rFonts w:asciiTheme="majorHAnsi" w:hAnsiTheme="majorHAnsi" w:eastAsiaTheme="majorEastAsia" w:cstheme="majorBidi"/>
      <w:color w:val="2F5496" w:themeColor="accent1" w:themeShade="BF"/>
      <w:sz w:val="32"/>
      <w:szCs w:val="32"/>
    </w:rPr>
  </w:style>
  <w:style w:type="paragraph" w:styleId="ListParagraph">
    <w:name w:val="List Paragraph"/>
    <w:basedOn w:val="Normal"/>
    <w:uiPriority w:val="34"/>
    <w:qFormat/>
    <w:rsid w:val="00DB4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ettings" Target="settings.xml" Id="rId3" /><Relationship Type="http://schemas.openxmlformats.org/officeDocument/2006/relationships/hyperlink" Target="mailto:publicsector@fidelity-energy.co.uk"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microsoft.com/office/2011/relationships/people" Target="people.xml" Id="Rbe743bbe5e2c467e" /><Relationship Type="http://schemas.microsoft.com/office/2011/relationships/commentsExtended" Target="commentsExtended.xml" Id="R8ed627f89c5d4c3f" /><Relationship Type="http://schemas.microsoft.com/office/2016/09/relationships/commentsIds" Target="commentsIds.xml" Id="Rc7ed50760bc34810" /><Relationship Type="http://schemas.openxmlformats.org/officeDocument/2006/relationships/hyperlink" Target="mailto:roger.ruffles@catseyecommercial.co.uk" TargetMode="External" Id="R0e7371ccb2f54253" /><Relationship Type="http://schemas.openxmlformats.org/officeDocument/2006/relationships/hyperlink" Target="mailto:roger.ruffles@catseyecommercial.co.uk" TargetMode="External" Id="R62a31830ecf44893"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Roger Ruffles</dc:creator>
  <keywords/>
  <dc:description/>
  <lastModifiedBy>Roger Ruffles</lastModifiedBy>
  <revision>15</revision>
  <dcterms:created xsi:type="dcterms:W3CDTF">2021-04-07T10:30:00.0000000Z</dcterms:created>
  <dcterms:modified xsi:type="dcterms:W3CDTF">2025-06-23T08:21:51.7087224Z</dcterms:modified>
</coreProperties>
</file>